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安康市医疗保障定点医药机构协议管理制度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rPr>
        <w:t xml:space="preserve"> 为进一步加强和规范安康市医疗保障（以下简称医保）定点医药机构协议管理，根据《中华人民共和国社会保险法》《医疗机构医疗保障定点管理暂行办法》（国家医疗保障局令第2号）、《零售药店医疗保障定点暂行管理办法》（国家医疗保障局令第3号）和省市等有关规定，结合我市实际，制定本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制度所指的定点医药机构，是医疗保障定点医疗机构和医疗保障定点零售药店的统称。定点医疗机构是指与医疗保障经办机构（以下简称“经办机构”）签订医疗保障服务协议（以下简称医保协议），为医保参保人员提供医疗服务的医疗机构。定点零售药店是指与医疗保障经办机构签订医疗保障服务协议，为医保参保人员提供药品零售服务的药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医疗保障行政部门负责制定医药机构定点管理政策，制定协议范本并开展协议备案审查，在定点申请、专业评估、协商谈判、协议订立、协议履行、协议解除等环节对经办机构、定点医药机构进行监督。经办机构负责确定定点医药机构，并与定点医药机构签订医保协议，提供经办服务，开展医保协议管理、考核等。定点医药机构应当遵守医疗保障法律、法规、规章及有关政策，按照规定向参保人员提供医疗服务和药品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第四条 </w:t>
      </w:r>
      <w:r>
        <w:rPr>
          <w:rFonts w:hint="eastAsia" w:ascii="仿宋_GB2312" w:hAnsi="仿宋_GB2312" w:eastAsia="仿宋_GB2312" w:cs="仿宋_GB2312"/>
          <w:color w:val="auto"/>
          <w:sz w:val="32"/>
          <w:szCs w:val="32"/>
        </w:rPr>
        <w:t xml:space="preserve">  定点医药机构管理应遵循以下原则：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(一)合理布局、保障有力。按照保基本、可持续的原则，结合城镇分布特点、参保人群健康需求、医疗卫生服务体系规划设置、医保服务能力等，做到布局合理、服务规范、发展均衡、定点互认、管理有序。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公平竞争、择优定点。本着“公平、公正、公开”原则，鼓励和引导各种所有制性质、级别和类别的医药机构公平参与竞争；鼓励医药机构在服务质量、价格、费用等方面进行竞争，选择服务质量好、价格合理、管理规范的医药机构，通过谈判签订医保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)优胜劣汰、动态管理。建立事前、事中、事后全过程管理体系，通过医保协议明确经办机构和医药机构双方的权利义务，规范医药机构服务行为，完善退出机制，提高管理效率。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本市行政区域内医保定点医药机构的申请、评估、谈判、准入、退出、医保协议签订、考核、监督和管理等适用本制度。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第二章  申报条件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以下取得医疗机构执业许可证或中医诊所备案证的医疗机构和经军队主管部门批准有为民服务资质的军队医疗机构，在证件有效期内可向经办机构申请医保定点：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(一)综合医院、中医医院、中西医结合医院、民族医院、专科医院、康复医院;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(二)专科疾病防治院(所、站)、妇幼保健院;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(三)社区卫生服务中心(站)、中心卫生院、乡镇卫生院、街道卫生院、门诊部、诊所、卫生所(站)、村卫生室(所);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(四)独立设置的急救中心;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(五)安宁疗护中心、血液透析中心、护理院;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(六)养老机构内设的医疗机构。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机构的分设机构（如独立法人和执业许可证）、协作（合作）医院应单独申请医保定点。互联网医院可依托其实体医疗机构申请签订补充协议，其提供的医疗服务所产生的符合医保支付范围的相关费用，由经办机构与其所依托的实体医疗机构按规定进行结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申请医保定点的医疗机构应同时具备以下条件：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(一)正式运营至少3个月；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)至少有1名取得医师执业证书、乡村医生执业证书或中医（专长）医师资格证书且第一注册地在该医疗机构的医师；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)主要负责人负责医保工作，配备专（兼）职医保管理人员。100张床位以上的医疗机构应设内部医保管理部门，安排专职工作人员；50张床位以上的医疗机构应设立医保结算窗口，实行一窗受理、一站式结算；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)具有符合医保协议管理要求的医保管理制度、财务制度、统计信息管理制度、医疗质量安全核心制度等；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)符合法律法规和医疗保障行政部门规定的其他条件。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依法取得药品经营许可证和营业执照的零售药店，在证照有效期内可向经办机构申请医保定点。</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药品零售连锁企业门店（以下简称连锁门店）应单独申请医保定点。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申请医保定点的零售药店应同时具备以下条件：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)在注册地址正式运营至少3个月；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)至少有1名取得执业药师资格证书或具有药学、临床医学、中药学专业资格证书的药师，且注册地在该零售药店所在地，药师必须签订1年以上劳动合同且在合同期内；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)至少有2名熟悉医疗保障法律法规和相关制度规定的专（兼)职医保管理人员负责管理医保费用，并签订1年以上劳动合同且在合同期内；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)按药品经营质量管理规范要求，开展药品分区管理，并对所售药品设立明确的医保用药标识；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)具有符合医保协议管理要求的医保管理制度、财务管理制度、医保人员管理制度、统计信息管理制度、医保费用结算制度等；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具有符合医保协议管理要求的信息系统技术和接口标准，实现与医保信息系统有效对接，按要求向医保信息系统传送全部购药人员相关信息，为参保人员提供直接联网结算，建立医保药品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)符合法律法规和医疗保障行政部门规定的其他条件。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医药机构有下列情形之一的，不予受理定点申请：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)以医疗美容、辅助生殖、生活照护、种植牙等非基本医疗服务为主要执业范围的；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)基本医疗服务未执行医疗保障行政部门制定的医药价格政策的；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)未依法履行行政处罚责任的；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)因违法违规被解除医保协议未满3年或已满3年但未完全履行行政处罚法律责任的；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)因严重违反医保协议约定而被解除协议未满1年或已满1年但未完全履行违约责任的；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)法定代表人、主要负责人或实际控制人曾因严重违法违规导致原定点医药机构被解除医保协议，未满5年的；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)法定代表人、主要负责人或实际控制人被列入失信人员名单的；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)法律法规规定的其他不予受理的情形。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  办理规程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符合申报条件并愿意承担医保服务的医药机构，可向当地经办机构提出医保定点申请，并提供以下书面材料：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)医疗机构应提供的材料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1.填报《安康市医疗保障定点医疗机构申请表》（附件1），一式三份；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医疗机构执业许可证或中医诊所备案证或军队医疗机构为民服务许可证照复印件。其中，营利性医疗机构另需提供营业执照的正、副本复印件各一份，非营利性民办医疗机构提供《民办非企业单位登记证》复印件；民办非企业单位三证合一的机构证书及复印件，或民办非企业法人证书和组织机构代码证书副本及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3.县级及以上卫生健康行政部门确认的医疗机构等级证明；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4.法定代表人身份证复印件一份；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6.与医保有关的医疗机构信息系统相关材料；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8.按相关规定要求提供的其他材料。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)零售药店应提供的材料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1.填报《安康市医疗保障定点零售药店申请表》（附件2），一式三份；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2.药品经营许可证和营业执照的正本副本复印件，各一份；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3.法定代表人、主要负责人或实际控制人身份证复印件一份；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4.执业药师资格证书或药学技术人员相关证书及其劳动合同复印件；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5.医保专（兼）职管理人员的劳动合同复印件；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7.与医保有关的信息系统相关材料；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9.按相关规定要求提供的其他材料。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医药机构提出定点申请，经办机构应即时受理。经办机构对提交的申请材料进行初审。材料内容齐全的，予以受理，申请材料内容不全的，经办机构自收到申请材料之日起5个工作日内一次性告知医药机构补充。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经办机构应组织评估小组或委托符合规定的第三方机构，以书面、现场等形式开展评估。评估小组成员由医疗保障、医药卫生、财务管理、信息技术等专业人员构成。自受理申请材料之日起，评估时间不超过3个月，医药机构补充材料时间不计入评估期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经办机构办理流程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)受理。经办机构受理申请后，对申请资料逐一进行核查，提请评估小组或委托符合规定政策的第三方机构进行评估。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评估。评估小组或委托符合规定政策的第三方机构根据核查的资料情况，按照评估内容和相关要求进行评估。经办机构应将评估结果报同级医疗保障行政部门备案。对于评估合格的，纳入拟签订医保协议的医药机构名单。对于评估不合格的应告知其理由，提出整改建议。自结果告知送达之日起，整改3个月后可再次组织评估，评估仍不合格的，1年内不得再次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)公示。对于评估合格的，纳入拟签订医保协议的医药机构名单向社会公示，公示期为7天。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协商谈判。评估结果为合格的医药机构，且公示期满后，经办机构与其就医保服务人群、服务范围、服务项目、服务质量、费用结算、违约处理、协议变更、解除、争议处理，以及支付方式、药品带量采购、高值耗材使用等内容进行协商谈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签订协议。经办机构与评估合格的医药机构协商谈判达成一致的，双方自愿签订医保协议。经办机构与医药机构签订协议并向同级医疗保障行政部门备案。医保协议应明确双方的权利、义务和责任。签订医保协议的双方应当严格执行协议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)公布。经办机构在门户网站或微信公众号等向社会公布签订医保协议的医药机构信息，包括名称、地址等，供参保人员选择。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建立监督机制，医疗保障行政部门对评估工作进行监督，必要时对拟新增定点医药机构进行抽检复核。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医药机构在公示期间或签订医保协议前被举报投诉且未依法完全履行行政处罚的，经办机构应认真进行调查核实，未经核实，不得与相应的医药机构签订医保协议。经核实后发现存在不宜签订医保协议的违法违规行为的，不予签订医保协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对确定为医保定点的医药机构，在签定协议前应做好以下工作：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)建立与医保相适应的内部管理制度，配备必要的专（兼）职医保管理人员；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)参加医疗保障部门组织的医保政策和业务培训，相关人员应熟悉医保相关政策法规知识；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)按医保结算的医保政策和技术规范要求，建立医保结算、监管、服务、药品进销存等信息系统，并配备相关硬件设备，按规定要求做好与医保信息管理系统的实时联网和联调测试工作，并通过经办机构验收；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)在医保刷卡结算区域安装视频等远程监控系统；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)按照社会保险法为所雇聘员工参加基本医疗保险。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对新增定点医药机构，医保经办机构要填写《安康市新增医疗保障定点医药机构验收单》《安康市医疗保障定点医药机构协议管理登记表》（见附件）。申请定点的医药机构因自身原因三个月内未能签订医保协议的，视作自动放弃定点资格。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对符合条件，自愿申请纳入慢特病、门诊统筹管理的定点医药机构，医保经办机构应按照“应纳尽纳、稳步扩面、动态管理”的原则把好准入关，有序拓宽保障渠道，严格协议管理，加强医保基金监管。</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第四章  协议管理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医保服务协议根据医保政策、协议谈判情况，由医保经办机构依据统一范本进行细化制定，报医疗保障行政部门审查备案后方可签订。医保服务协议有效期原则上为一年。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第二十一条 </w:t>
      </w:r>
      <w:r>
        <w:rPr>
          <w:rFonts w:hint="eastAsia" w:ascii="仿宋_GB2312" w:hAnsi="仿宋_GB2312" w:eastAsia="仿宋_GB2312" w:cs="仿宋_GB2312"/>
          <w:color w:val="auto"/>
          <w:sz w:val="32"/>
          <w:szCs w:val="32"/>
        </w:rPr>
        <w:t xml:space="preserve"> 定点医药机构的名称、法定代表人、主要企业负责人或实际控制人、注册地址、银行账户、诊疗科目、机构规模、机构性质、等级类别和药品经营范围等重大信息变更时，应自有关部门批准之日起30个工作日内向经办机构提出变更申请（附件5）。其他一般信息变更应及时书面告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医疗保障行政部门依法依规通过实地检查、抽查、智能监控、大数据分析等方式对定点医药机构的协议履行情况、医疗保险基金使用情况、医疗服务行为、购买涉及医疗保险基金使用的第三方服务等行为进行监督。开展监督检查工作时，可以记录、录音、录像、照相、复制等方式提取与监督检查工作事项有关的资料，定点医药机构及相关人员应予以配合，并如实提供相关材料。发现有违约行为的，应当及时按照医保协议处理。发现有违法行为的，及时提出整改意见，并依法作出相应的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经办机构根据医保协议对定点医药机构定期采取实地稽核、书面稽核等方式开展监督检查。经办机构应拓宽监督途径、创新监督方式，通过满意度调查、第三方评价、社会监督等方式对定点医疗机构进行社会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经办机构定期组织对医疗机构医保工作负责人、零售药店负责人进行医保法规和政策的培训。定点医药机构每年应自行组织医护人员、业务员等开展医保法规政策培训，并做好相关考核工作。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第五章  监督考核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第二十五条 </w:t>
      </w:r>
      <w:r>
        <w:rPr>
          <w:rFonts w:hint="eastAsia" w:ascii="仿宋_GB2312" w:hAnsi="仿宋_GB2312" w:eastAsia="仿宋_GB2312" w:cs="仿宋_GB2312"/>
          <w:color w:val="auto"/>
          <w:sz w:val="32"/>
          <w:szCs w:val="32"/>
        </w:rPr>
        <w:t xml:space="preserve"> 经办机构或其委托符合规定的第三方机构，对定点医药机构开展绩效考核。原则上包括日常考核、年终考核和满意度测评。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日常考核内容主要考核医保协议执行情况、医保工作任务落实情况等。采取明查暗访、医保资料抽审、智能审核、专项检查等方式对定点医药机构进行检查考核，对参保人投诉情况进行核查。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终考核由考核工作组实施。采取听汇报、查资料、现场检查等方式对定点医药机构的组织机构和制度建设情况、医疗保险政策宣传及执行情况、医保协议执行情况、医保服务质量等进行考核。年终考核原则上安排在次年第一季度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医保服务满意度测评围绕定点医药机构办事效率、收费规范、公开透明、服务态度、政策宣传、医保服务、药品管理等内容采取网上测评或问卷调查等方式进行。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考核结果与年终清算、质量保证金退还、协议续签等挂钩。定点医药机构年度综合考核结果实行百分制，日常考核成绩占50%，年终考核成绩占40%，满意度测评占10%。年度考核90分及以上的，续签医保协议，全额结付服务质量保证金；年度考核90分以下的，要求定点医药机构整改，整改达标后续签医保协议，每降低1分扣减服务质量保证金的3%；年度考核60分以下的，除扣除全部服务质量保证金外，不再续签医保协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第六章  违规处理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凡申请参加我市医保定点管理的医药机构不得弄虚作假。凡有弄虚作假行为的，一经查实，记入医保诚信“黑名单”。已签订医保服务协议的，直接解除医保服务协议，正在评估的，取消其评估资格。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参与评估、考核的工作人员应严守工作纪律，执行评估、考核工作规定和程序，客观公正的反映评估、考核情况，弄虚作假、徇私舞弊、工作失职的，一经发现，直接取消评估、考核资格。造成不良后果的，依法依规追究个人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xml:space="preserve">  各定点医药机构在显著位置悬挂统一样式的定点医药机构标识，实行定点资格互认。各级医保经办机构不得随意、变相扩大标识牌范围和内容，增加定点医药机构负担，一经发现，追究相关人员责任。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医保服务协议中止期间发生的医保费用不予结算；中止期结束，未超过医保服务协议有效期的，医保服务协议可继续履行；超过医保服务协议有效期的，医保服务协议终止。</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定点医药机构有下列情形的之一的，经办机构应中止医保服务协议：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)根据日常检查和绩效考核，发现医疗保险基金安全和参保人员权益可能造成重大风险的；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)未按规定向经办机构医及疗保障行政部门提供有关数据或提供数据不真实的；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)根据医保服务协议约定应当中止协议的；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)法律法规和规章规定其他应当中止的情形。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定点医药机构在协议期内有下列情形之一的，解除医保服务协议。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)定点医疗机构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1.医保协议有效期内累计2次及以上被中止医保服务协议或中止医保服务协议期间未按要求整改或整改不到位的;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3.经医疗保障部门和其他有关部门查实有欺诈骗保行为的;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4.为非定点医疗机构或处于中止医保服务协议期间的医疗机构提供医保费用结算的;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5.拒绝、阻挠或不配合医疗保障部门开展智能审核、绩效考核、监督检查等，情节恶劣的;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6.被发现重大信息发生变更但未在规定时限内办理重大信息变更的;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7.定点医疗机构停业或歇业后未按规定向经办机构报告的;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8.医疗保障行政部门或其他有关部门在行政执法中，发现定点医疗机构存在重大违法违规行为且可能造成医疗保险基金重大损失的;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9.被吊销、注销医疗机构执业许可证或中医诊所备案证的;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10.法定代表人、主要负责人或实际控制人不能履行医保服务协议约定，或有违法失信行为的;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12.定点医疗机构主动提出解除医保服务协议且经办机构同意的;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13.根据医保服务协议约定应当解除医保服务协议的;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14.法律法规和规章规定的应当解除的其他情形。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)定点零售药店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1.医保服务协议有效期内累计2次及以上被中止医保服务协议或中止医保服务协议期间未按要求整改或整改不到位的;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2.发生重大药品质量安全事件的;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4.以伪造、变造医保药品“进、销、存”票据和账目、伪造处方或参保人员费用清单等方式，骗取医疗保险基金的;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5.将非医保药品或其他商品串换成医保药品，倒卖医保药品或套取医疗保险基金的;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6.为非定点零售药店、中止医保服务协议期间的定点零售药店或其他机构进行医保费用结算的;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7.将医保结算设备转借或赠与他人，改变使用场地的;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8.拒绝、阻挠或不配合经办机构开展智能审核、绩效考核等，情节恶劣的;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9.被发现重大信息发生变更但未办理变更的;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10.医疗保障行政部门或有关执法机构在行政执法中，发现定点零售药店存在重大违法违规行为且可能造成医疗保险基金重大损失的;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11.被吊销、注销药品经营许可证或营业执照的;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13.法定代表人、企业负责人或实际控制人不能履行医保协议约定，或有违法失信行为的;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因定点零售药店连锁经营企业总部法定代表人、企业负责人或实际控制人违法违规导致连锁零售药店其中一家分支零售药店被解除医保服务协议的，相同法定代表人、企业负责人或实际控制人的其他分支零售药店同时解除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15.定点零售药店主动提出解除医保服务协议且经经办机构同意的;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16.根据医保服务协议约定应当解除协议的;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17.法律法规和规章规定的其他应当解除的情形。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对定点医药机构其他违规行为的处理，经办机构依据医保服务协议中的相关条款进行。在中止协议期间，定点医药机构按要求整改后，经办机构验收合格的，继续履行医保服务协议;未按时限完成整改或整改不到位的，经办机构可解除医保服务协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医保经办机构在对定点医药机构日常检查、稽核、考核中，发现有违法行为应受到行政处罚的，应及时上报医疗保障行政部门依法依规进行查处。对隐瞒不报或相互串通的，追究相关责任人的责任。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第三十四条 </w:t>
      </w:r>
      <w:r>
        <w:rPr>
          <w:rFonts w:hint="eastAsia" w:ascii="仿宋_GB2312" w:hAnsi="仿宋_GB2312" w:eastAsia="仿宋_GB2312" w:cs="仿宋_GB2312"/>
          <w:color w:val="auto"/>
          <w:sz w:val="32"/>
          <w:szCs w:val="32"/>
        </w:rPr>
        <w:t xml:space="preserve"> 经办机构与定点医药机构中止履行医保服务协议约定，中止期间继续发生医保费用的，由该定点医药机构负责，医保基金不予支付。经办机构与定点医药机构之间的医保服务协议解除，协议关系不再存续，协议解除后产生的医药费用，医疗保险基金不再结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对解除、中止医保服务协议的定点医药机构，要在相关网站、媒体公示。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第七章  附则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经办机构与定点医药机构因履行协议发生争议的，可由双方协商解决，经协商不能解决的，可请求同级医疗保障行政部门协调处理，也可以依法提起行政复议或行政诉讼。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xml:space="preserve">  续签医保服务协议应由定点医药机构于医保服务协议期满前3个月向经办机构提出申请或由经办机构统一组织实施。经办机构与定点医药机构就医保服务协议续签事宜进行协商谈判，双方根据医保服务协议履行情况和绩效考核情况等决定是否续签。协商一致的，可续签医保服务协议;未达成一致的，医保服务协议到期后自动终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本制度与上级部门新出台规定及政策相冲突的，按最新规定执行。原《安康市医疗保障定点医药机构协议管理办法（试行）》即行废止。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本制度自发文之日起施行。</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附件1</w:t>
      </w:r>
    </w:p>
    <w:p>
      <w:pPr>
        <w:keepNext w:val="0"/>
        <w:keepLines w:val="0"/>
        <w:pageBreakBefore w:val="0"/>
        <w:kinsoku/>
        <w:wordWrap/>
        <w:overflowPunct/>
        <w:topLinePunct w:val="0"/>
        <w:bidi w:val="0"/>
        <w:snapToGrid/>
        <w:spacing w:line="520" w:lineRule="exact"/>
        <w:ind w:left="0"/>
        <w:jc w:val="center"/>
        <w:textAlignment w:val="auto"/>
        <w:outlineLvl w:val="9"/>
        <w:rPr>
          <w:rFonts w:eastAsia="方正小标宋简体"/>
          <w:color w:val="auto"/>
          <w:sz w:val="44"/>
          <w:szCs w:val="44"/>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rFonts w:eastAsia="方正小标宋简体"/>
          <w:color w:val="auto"/>
          <w:sz w:val="44"/>
          <w:szCs w:val="44"/>
        </w:rPr>
      </w:pPr>
      <w:r>
        <w:rPr>
          <w:rFonts w:eastAsia="方正小标宋简体"/>
          <w:color w:val="auto"/>
          <w:sz w:val="44"/>
          <w:szCs w:val="44"/>
        </w:rPr>
        <w:t xml:space="preserve"> </w:t>
      </w:r>
    </w:p>
    <w:p>
      <w:pPr>
        <w:keepNext w:val="0"/>
        <w:keepLines w:val="0"/>
        <w:pageBreakBefore w:val="0"/>
        <w:kinsoku/>
        <w:wordWrap/>
        <w:overflowPunct/>
        <w:topLinePunct w:val="0"/>
        <w:bidi w:val="0"/>
        <w:snapToGrid/>
        <w:ind w:lef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安康市</w:t>
      </w:r>
      <w:r>
        <w:rPr>
          <w:rFonts w:hint="eastAsia" w:ascii="方正小标宋简体" w:hAnsi="方正小标宋简体" w:eastAsia="方正小标宋简体" w:cs="方正小标宋简体"/>
          <w:color w:val="auto"/>
          <w:sz w:val="44"/>
          <w:szCs w:val="44"/>
          <w:lang w:eastAsia="zh-CN"/>
        </w:rPr>
        <w:t>医疗机构医保定点</w:t>
      </w:r>
      <w:r>
        <w:rPr>
          <w:rFonts w:hint="eastAsia" w:ascii="方正小标宋简体" w:hAnsi="方正小标宋简体" w:eastAsia="方正小标宋简体" w:cs="方正小标宋简体"/>
          <w:color w:val="auto"/>
          <w:sz w:val="44"/>
          <w:szCs w:val="44"/>
        </w:rPr>
        <w:t>申请书</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rFonts w:hint="eastAsia"/>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460" w:lineRule="exact"/>
        <w:ind w:left="0" w:firstLine="2240" w:firstLineChars="700"/>
        <w:jc w:val="left"/>
        <w:textAlignment w:val="auto"/>
        <w:outlineLvl w:val="9"/>
        <w:rPr>
          <w:rFonts w:hint="eastAsia" w:ascii="仿宋_GB2312" w:hAnsi="仿宋_GB2312" w:eastAsia="仿宋_GB2312" w:cs="仿宋_GB2312"/>
          <w:color w:val="auto"/>
          <w:sz w:val="32"/>
          <w:szCs w:val="32"/>
          <w:u w:val="single"/>
          <w:lang w:val="en-US" w:eastAsia="zh-CN"/>
        </w:rPr>
      </w:pPr>
      <w:r>
        <w:rPr>
          <w:color w:val="auto"/>
          <w:sz w:val="32"/>
        </w:rPr>
        <mc:AlternateContent>
          <mc:Choice Requires="wps">
            <w:drawing>
              <wp:anchor distT="0" distB="0" distL="114300" distR="114300" simplePos="0" relativeHeight="251658240" behindDoc="0" locked="0" layoutInCell="1" allowOverlap="1">
                <wp:simplePos x="0" y="0"/>
                <wp:positionH relativeFrom="column">
                  <wp:posOffset>2334260</wp:posOffset>
                </wp:positionH>
                <wp:positionV relativeFrom="paragraph">
                  <wp:posOffset>234950</wp:posOffset>
                </wp:positionV>
                <wp:extent cx="1623060" cy="762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162306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3.8pt;margin-top:18.5pt;height:0.6pt;width:127.8pt;z-index:251658240;mso-width-relative:page;mso-height-relative:page;" filled="f" stroked="t" coordsize="21600,21600" o:gfxdata="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tZ2rdcA&#10;AAAJAQAADwAAAAAAAAABACAAAAAiAAAAZHJzL2Rvd25yZXYueG1sUEsBAhQAFAAAAAgAh07iQG7p&#10;WdrnAQAAowMAAA4AAAAAAAAAAQAgAAAAJg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申请单位：</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2319020</wp:posOffset>
                </wp:positionH>
                <wp:positionV relativeFrom="paragraph">
                  <wp:posOffset>270510</wp:posOffset>
                </wp:positionV>
                <wp:extent cx="1645920"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16459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2.6pt;margin-top:21.3pt;height:0.05pt;width:129.6pt;z-index:251659264;mso-width-relative:page;mso-height-relative:page;" filled="f" stroked="t" coordsize="21600,21600" o:gfxdata="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y+YENcAAAAJ&#10;AQAADwAAAAAAAAABACAAAAAiAAAAZHJzL2Rvd25yZXYueG1sUEsBAhQAFAAAAAgAh07iQGpv0/7k&#10;AQAAogMAAA4AAAAAAAAAAQAgAAAAJg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申请时间：</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jc w:val="center"/>
        <w:textAlignment w:val="auto"/>
        <w:outlineLvl w:val="9"/>
        <w:rPr>
          <w:rFonts w:eastAsia="黑体"/>
          <w:color w:val="auto"/>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tbl>
      <w:tblPr>
        <w:tblStyle w:val="6"/>
        <w:tblW w:w="8843" w:type="dxa"/>
        <w:jc w:val="center"/>
        <w:tblInd w:w="0" w:type="dxa"/>
        <w:tblLayout w:type="fixed"/>
        <w:tblCellMar>
          <w:top w:w="0" w:type="dxa"/>
          <w:left w:w="57" w:type="dxa"/>
          <w:bottom w:w="0" w:type="dxa"/>
          <w:right w:w="57" w:type="dxa"/>
        </w:tblCellMar>
      </w:tblPr>
      <w:tblGrid>
        <w:gridCol w:w="1475"/>
        <w:gridCol w:w="294"/>
        <w:gridCol w:w="511"/>
        <w:gridCol w:w="55"/>
        <w:gridCol w:w="571"/>
        <w:gridCol w:w="1518"/>
        <w:gridCol w:w="99"/>
        <w:gridCol w:w="1373"/>
        <w:gridCol w:w="945"/>
        <w:gridCol w:w="527"/>
        <w:gridCol w:w="1475"/>
      </w:tblGrid>
      <w:tr>
        <w:tblPrEx>
          <w:tblLayout w:type="fixed"/>
          <w:tblCellMar>
            <w:top w:w="0" w:type="dxa"/>
            <w:left w:w="57" w:type="dxa"/>
            <w:bottom w:w="0" w:type="dxa"/>
            <w:right w:w="57" w:type="dxa"/>
          </w:tblCellMar>
        </w:tblPrEx>
        <w:trPr>
          <w:trHeight w:val="547" w:hRule="atLeast"/>
          <w:jc w:val="center"/>
        </w:trPr>
        <w:tc>
          <w:tcPr>
            <w:tcW w:w="2335" w:type="dxa"/>
            <w:gridSpan w:val="4"/>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医疗机构名称</w:t>
            </w:r>
          </w:p>
        </w:tc>
        <w:tc>
          <w:tcPr>
            <w:tcW w:w="2188"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医疗机构</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其他名称</w:t>
            </w:r>
          </w:p>
        </w:tc>
        <w:tc>
          <w:tcPr>
            <w:tcW w:w="200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08"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所有制形式</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法定代表人姓名</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身份证号码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联系电话</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42"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医院等级</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邮政编码</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是否分支机构</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上级医疗</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机构名称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76"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经营性质</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开业时间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单位用房性质</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（自有/</w:t>
            </w:r>
            <w:r>
              <w:rPr>
                <w:rFonts w:ascii="宋体" w:eastAsia="宋体"/>
                <w:color w:val="auto"/>
                <w:sz w:val="24"/>
                <w:szCs w:val="24"/>
              </w:rPr>
              <w:t>租赁）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单位用房租赁合同</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剩余有效期限</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建筑面积</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74"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单位地址</w:t>
            </w:r>
            <w:r>
              <w:rPr>
                <w:rFonts w:hint="eastAsia" w:eastAsia="宋体"/>
                <w:color w:val="auto"/>
                <w:sz w:val="24"/>
                <w:szCs w:val="24"/>
              </w:rPr>
              <w:t>及所在社区</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36"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单位经办人</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联系电话</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45" w:hRule="atLeast"/>
          <w:jc w:val="center"/>
        </w:trPr>
        <w:tc>
          <w:tcPr>
            <w:tcW w:w="2335"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医疗机构执业</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许可证号</w:t>
            </w:r>
          </w:p>
        </w:tc>
        <w:tc>
          <w:tcPr>
            <w:tcW w:w="2188"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执业许可时间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00" w:lineRule="exact"/>
              <w:ind w:left="0"/>
              <w:jc w:val="left"/>
              <w:textAlignment w:val="auto"/>
              <w:outlineLvl w:val="9"/>
              <w:rPr>
                <w:rFonts w:eastAsia="宋体"/>
                <w:color w:val="auto"/>
                <w:sz w:val="24"/>
                <w:szCs w:val="24"/>
              </w:rPr>
            </w:pPr>
          </w:p>
        </w:tc>
        <w:tc>
          <w:tcPr>
            <w:tcW w:w="218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00" w:lineRule="exact"/>
              <w:ind w:left="0"/>
              <w:jc w:val="left"/>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变更记录</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（近三年）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统一社会</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信用代码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民办非企业单位</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登记证号</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诊疗科目</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人员构成</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人数</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高级职称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中级职称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初级职称</w:t>
            </w: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其他</w:t>
            </w:r>
          </w:p>
        </w:tc>
      </w:tr>
      <w:tr>
        <w:tblPrEx>
          <w:tblLayout w:type="fixed"/>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医师</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其中：第一执业点医师</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护士</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6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医技人员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5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药学人员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47"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其他人员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555"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合</w:t>
            </w:r>
            <w:r>
              <w:rPr>
                <w:rFonts w:hint="eastAsia" w:eastAsia="宋体"/>
                <w:color w:val="auto"/>
                <w:sz w:val="24"/>
                <w:szCs w:val="24"/>
              </w:rPr>
              <w:t xml:space="preserve">  </w:t>
            </w:r>
            <w:r>
              <w:rPr>
                <w:rFonts w:eastAsia="宋体"/>
                <w:color w:val="auto"/>
                <w:sz w:val="24"/>
                <w:szCs w:val="24"/>
              </w:rPr>
              <w:t>计</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1</w:t>
            </w:r>
            <w:r>
              <w:rPr>
                <w:rFonts w:ascii="宋体" w:eastAsia="宋体"/>
                <w:color w:val="auto"/>
                <w:sz w:val="24"/>
                <w:szCs w:val="24"/>
              </w:rPr>
              <w:t>年以上稳定工作</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关系人数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参加社会保险人数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89"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核定床位数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实际开放床位数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699"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配备药品种</w:t>
            </w:r>
            <w:r>
              <w:rPr>
                <w:rFonts w:hint="eastAsia" w:eastAsia="宋体"/>
                <w:color w:val="auto"/>
                <w:sz w:val="24"/>
                <w:szCs w:val="24"/>
                <w:lang w:eastAsia="zh-CN"/>
              </w:rPr>
              <w:t>（</w:t>
            </w:r>
            <w:r>
              <w:rPr>
                <w:rFonts w:hint="eastAsia" w:eastAsia="宋体"/>
                <w:color w:val="auto"/>
                <w:sz w:val="24"/>
                <w:szCs w:val="24"/>
                <w:lang w:val="en-US" w:eastAsia="zh-CN"/>
              </w:rPr>
              <w:t>个</w:t>
            </w:r>
            <w:r>
              <w:rPr>
                <w:rFonts w:hint="eastAsia" w:eastAsia="宋体"/>
                <w:color w:val="auto"/>
                <w:sz w:val="24"/>
                <w:szCs w:val="24"/>
                <w:lang w:eastAsia="zh-CN"/>
              </w:rPr>
              <w:t>）</w:t>
            </w:r>
            <w:r>
              <w:rPr>
                <w:rFonts w:eastAsia="宋体"/>
                <w:color w:val="auto"/>
                <w:sz w:val="24"/>
                <w:szCs w:val="24"/>
              </w:rPr>
              <w:t>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hint="eastAsia" w:eastAsia="宋体"/>
                <w:color w:val="auto"/>
                <w:sz w:val="24"/>
                <w:szCs w:val="24"/>
                <w:lang w:val="en-US" w:eastAsia="zh-CN"/>
              </w:rPr>
            </w:pPr>
            <w:r>
              <w:rPr>
                <w:rFonts w:eastAsia="宋体"/>
                <w:color w:val="auto"/>
                <w:sz w:val="24"/>
                <w:szCs w:val="24"/>
              </w:rPr>
              <w:t>其中医保</w:t>
            </w:r>
            <w:r>
              <w:rPr>
                <w:rFonts w:hint="eastAsia" w:eastAsia="宋体"/>
                <w:color w:val="auto"/>
                <w:sz w:val="24"/>
                <w:szCs w:val="24"/>
                <w:lang w:val="en-US" w:eastAsia="zh-CN"/>
              </w:rPr>
              <w:t>目录</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药品</w:t>
            </w:r>
            <w:r>
              <w:rPr>
                <w:rFonts w:hint="eastAsia" w:eastAsia="宋体"/>
                <w:color w:val="auto"/>
                <w:sz w:val="24"/>
                <w:szCs w:val="24"/>
                <w:lang w:val="en-US" w:eastAsia="zh-CN"/>
              </w:rPr>
              <w:t>种（个）</w:t>
            </w:r>
            <w:r>
              <w:rPr>
                <w:rFonts w:eastAsia="宋体"/>
                <w:color w:val="auto"/>
                <w:sz w:val="24"/>
                <w:szCs w:val="24"/>
              </w:rPr>
              <w:t>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已开展医疗服务</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项目数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其中医保范围内医疗服务项目数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50</w:t>
            </w:r>
            <w:r>
              <w:rPr>
                <w:rFonts w:ascii="宋体" w:eastAsia="宋体"/>
                <w:color w:val="auto"/>
                <w:sz w:val="24"/>
                <w:szCs w:val="24"/>
              </w:rPr>
              <w:t>万元以上大型医用仪器设备数量</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50</w:t>
            </w:r>
            <w:r>
              <w:rPr>
                <w:rFonts w:ascii="宋体" w:eastAsia="宋体"/>
                <w:color w:val="auto"/>
                <w:sz w:val="24"/>
                <w:szCs w:val="24"/>
              </w:rPr>
              <w:t>万元以上大型医用仪器设备名称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hint="eastAsia" w:eastAsia="宋体"/>
                <w:color w:val="auto"/>
                <w:sz w:val="24"/>
                <w:szCs w:val="24"/>
                <w:lang w:val="en-US" w:eastAsia="zh-CN"/>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r>
              <w:rPr>
                <w:rFonts w:hint="eastAsia" w:eastAsia="宋体"/>
                <w:color w:val="auto"/>
                <w:sz w:val="24"/>
                <w:szCs w:val="24"/>
                <w:lang w:val="en-US" w:eastAsia="zh-CN"/>
              </w:rPr>
              <w:t>重大</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行政处罚记录</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重大医疗事故</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51" w:hRule="atLeast"/>
          <w:jc w:val="center"/>
        </w:trPr>
        <w:tc>
          <w:tcPr>
            <w:tcW w:w="6841" w:type="dxa"/>
            <w:gridSpan w:val="9"/>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firstLine="480" w:firstLineChars="200"/>
              <w:textAlignment w:val="auto"/>
              <w:outlineLvl w:val="9"/>
              <w:rPr>
                <w:rFonts w:eastAsia="宋体"/>
                <w:color w:val="auto"/>
                <w:sz w:val="24"/>
                <w:szCs w:val="24"/>
              </w:rPr>
            </w:pPr>
            <w:r>
              <w:rPr>
                <w:rFonts w:eastAsia="宋体"/>
                <w:color w:val="auto"/>
                <w:sz w:val="24"/>
                <w:szCs w:val="24"/>
              </w:rPr>
              <w:t>同一法人主体（投资主体）的相关定点医药机构，1</w:t>
            </w:r>
            <w:r>
              <w:rPr>
                <w:rFonts w:ascii="宋体" w:eastAsia="宋体"/>
                <w:color w:val="auto"/>
                <w:sz w:val="24"/>
                <w:szCs w:val="24"/>
              </w:rPr>
              <w:t>年内有无因违规被暂停、解除或终止医保服务协议和正在接受经办机构调查处理等情况的的记录</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98"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是否已安装医疗</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结算</w:t>
            </w:r>
            <w:r>
              <w:rPr>
                <w:rFonts w:hint="eastAsia" w:eastAsia="宋体"/>
                <w:color w:val="auto"/>
                <w:sz w:val="24"/>
                <w:szCs w:val="24"/>
              </w:rPr>
              <w:t>监控</w:t>
            </w:r>
            <w:r>
              <w:rPr>
                <w:rFonts w:eastAsia="宋体"/>
                <w:color w:val="auto"/>
                <w:sz w:val="24"/>
                <w:szCs w:val="24"/>
              </w:rPr>
              <w:t>设备</w:t>
            </w:r>
          </w:p>
        </w:tc>
        <w:tc>
          <w:tcPr>
            <w:tcW w:w="20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是否承诺提供医疗</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结算</w:t>
            </w:r>
            <w:r>
              <w:rPr>
                <w:rFonts w:hint="eastAsia" w:eastAsia="宋体"/>
                <w:color w:val="auto"/>
                <w:sz w:val="24"/>
                <w:szCs w:val="24"/>
              </w:rPr>
              <w:t>监控</w:t>
            </w:r>
            <w:r>
              <w:rPr>
                <w:rFonts w:eastAsia="宋体"/>
                <w:color w:val="auto"/>
                <w:sz w:val="24"/>
                <w:szCs w:val="24"/>
              </w:rPr>
              <w:t>信息</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3329" w:hRule="atLeast"/>
          <w:jc w:val="center"/>
        </w:trPr>
        <w:tc>
          <w:tcPr>
            <w:tcW w:w="1475"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申请</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单位</w:t>
            </w:r>
          </w:p>
          <w:p>
            <w:pPr>
              <w:keepNext w:val="0"/>
              <w:keepLines w:val="0"/>
              <w:pageBreakBefore w:val="0"/>
              <w:kinsoku/>
              <w:wordWrap/>
              <w:overflowPunct/>
              <w:topLinePunct w:val="0"/>
              <w:bidi w:val="0"/>
              <w:snapToGrid/>
              <w:spacing w:line="300" w:lineRule="exact"/>
              <w:ind w:left="0"/>
              <w:jc w:val="center"/>
              <w:textAlignment w:val="auto"/>
              <w:outlineLvl w:val="9"/>
              <w:rPr>
                <w:rFonts w:eastAsia="宋体"/>
                <w:color w:val="auto"/>
                <w:sz w:val="24"/>
                <w:szCs w:val="24"/>
              </w:rPr>
            </w:pPr>
            <w:r>
              <w:rPr>
                <w:rFonts w:eastAsia="宋体"/>
                <w:color w:val="auto"/>
                <w:sz w:val="24"/>
                <w:szCs w:val="24"/>
              </w:rPr>
              <w:t>意见</w:t>
            </w:r>
          </w:p>
        </w:tc>
        <w:tc>
          <w:tcPr>
            <w:tcW w:w="7368" w:type="dxa"/>
            <w:gridSpan w:val="10"/>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bidi w:val="0"/>
              <w:snapToGrid/>
              <w:spacing w:line="300" w:lineRule="exact"/>
              <w:ind w:left="0"/>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firstLine="480" w:firstLineChars="200"/>
              <w:textAlignment w:val="auto"/>
              <w:outlineLvl w:val="9"/>
              <w:rPr>
                <w:rFonts w:eastAsia="宋体"/>
                <w:color w:val="auto"/>
                <w:sz w:val="24"/>
                <w:szCs w:val="24"/>
              </w:rPr>
            </w:pPr>
            <w:r>
              <w:rPr>
                <w:rFonts w:eastAsia="宋体"/>
                <w:color w:val="auto"/>
                <w:sz w:val="24"/>
                <w:szCs w:val="24"/>
              </w:rPr>
              <w:t>自愿申请成为医疗</w:t>
            </w:r>
            <w:r>
              <w:rPr>
                <w:rFonts w:hint="eastAsia" w:eastAsia="宋体"/>
                <w:color w:val="auto"/>
                <w:sz w:val="24"/>
                <w:szCs w:val="24"/>
              </w:rPr>
              <w:t>保障</w:t>
            </w:r>
            <w:r>
              <w:rPr>
                <w:rFonts w:eastAsia="宋体"/>
                <w:color w:val="auto"/>
                <w:sz w:val="24"/>
                <w:szCs w:val="24"/>
              </w:rPr>
              <w:t>定点医疗机构，并承诺所填写的信息、证明材料真实有效。如与事实不符，将承担提供虚假材料所造成的一切后果。</w:t>
            </w: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r>
              <w:rPr>
                <w:rFonts w:hint="eastAsia" w:eastAsia="宋体"/>
                <w:color w:val="auto"/>
                <w:sz w:val="24"/>
                <w:szCs w:val="24"/>
              </w:rPr>
              <w:t>法定代表人签字：</w:t>
            </w: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r>
              <w:rPr>
                <w:rFonts w:eastAsia="宋体"/>
                <w:color w:val="auto"/>
                <w:sz w:val="24"/>
                <w:szCs w:val="24"/>
              </w:rPr>
              <w:t xml:space="preserve">          单位</w:t>
            </w:r>
          </w:p>
          <w:p>
            <w:pPr>
              <w:keepNext w:val="0"/>
              <w:keepLines w:val="0"/>
              <w:pageBreakBefore w:val="0"/>
              <w:kinsoku/>
              <w:wordWrap/>
              <w:overflowPunct/>
              <w:topLinePunct w:val="0"/>
              <w:bidi w:val="0"/>
              <w:snapToGrid/>
              <w:spacing w:line="300" w:lineRule="exact"/>
              <w:ind w:left="0" w:firstLine="2400" w:firstLineChars="1000"/>
              <w:jc w:val="center"/>
              <w:textAlignment w:val="auto"/>
              <w:outlineLvl w:val="9"/>
              <w:rPr>
                <w:rFonts w:eastAsia="宋体"/>
                <w:color w:val="auto"/>
                <w:sz w:val="24"/>
                <w:szCs w:val="24"/>
              </w:rPr>
            </w:pPr>
            <w:r>
              <w:rPr>
                <w:rFonts w:eastAsia="宋体"/>
                <w:color w:val="auto"/>
                <w:sz w:val="24"/>
                <w:szCs w:val="24"/>
              </w:rPr>
              <w:t xml:space="preserve">          （盖章）</w:t>
            </w:r>
          </w:p>
          <w:p>
            <w:pPr>
              <w:keepNext w:val="0"/>
              <w:keepLines w:val="0"/>
              <w:pageBreakBefore w:val="0"/>
              <w:kinsoku/>
              <w:wordWrap/>
              <w:overflowPunct/>
              <w:topLinePunct w:val="0"/>
              <w:bidi w:val="0"/>
              <w:snapToGrid/>
              <w:spacing w:line="300" w:lineRule="exact"/>
              <w:ind w:left="0" w:firstLine="3600" w:firstLineChars="1500"/>
              <w:jc w:val="center"/>
              <w:textAlignment w:val="auto"/>
              <w:outlineLvl w:val="9"/>
              <w:rPr>
                <w:rFonts w:eastAsia="宋体"/>
                <w:color w:val="auto"/>
                <w:sz w:val="24"/>
                <w:szCs w:val="24"/>
              </w:rPr>
            </w:pPr>
            <w:r>
              <w:rPr>
                <w:rFonts w:eastAsia="宋体"/>
                <w:color w:val="auto"/>
                <w:sz w:val="24"/>
                <w:szCs w:val="24"/>
              </w:rPr>
              <w:t>年   月   日</w:t>
            </w:r>
          </w:p>
        </w:tc>
      </w:tr>
    </w:tbl>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附件2</w:t>
      </w:r>
    </w:p>
    <w:p>
      <w:pPr>
        <w:keepNext w:val="0"/>
        <w:keepLines w:val="0"/>
        <w:pageBreakBefore w:val="0"/>
        <w:kinsoku/>
        <w:wordWrap/>
        <w:overflowPunct/>
        <w:topLinePunct w:val="0"/>
        <w:bidi w:val="0"/>
        <w:snapToGrid/>
        <w:ind w:lef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安康市零售药店</w:t>
      </w:r>
      <w:r>
        <w:rPr>
          <w:rFonts w:hint="eastAsia" w:ascii="方正小标宋简体" w:hAnsi="方正小标宋简体" w:eastAsia="方正小标宋简体" w:cs="方正小标宋简体"/>
          <w:color w:val="auto"/>
          <w:sz w:val="44"/>
          <w:szCs w:val="44"/>
          <w:lang w:eastAsia="zh-CN"/>
        </w:rPr>
        <w:t>医保定点</w:t>
      </w:r>
      <w:r>
        <w:rPr>
          <w:rFonts w:hint="eastAsia" w:ascii="方正小标宋简体" w:hAnsi="方正小标宋简体" w:eastAsia="方正小标宋简体" w:cs="方正小标宋简体"/>
          <w:color w:val="auto"/>
          <w:sz w:val="44"/>
          <w:szCs w:val="44"/>
        </w:rPr>
        <w:t>申请书</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r>
        <w:rPr>
          <w:color w:val="auto"/>
        </w:rPr>
        <w:t xml:space="preserve"> </w:t>
      </w: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p>
    <w:p>
      <w:pPr>
        <w:keepNext w:val="0"/>
        <w:keepLines w:val="0"/>
        <w:pageBreakBefore w:val="0"/>
        <w:kinsoku/>
        <w:wordWrap/>
        <w:overflowPunct/>
        <w:topLinePunct w:val="0"/>
        <w:bidi w:val="0"/>
        <w:snapToGrid/>
        <w:spacing w:line="520" w:lineRule="exact"/>
        <w:ind w:left="0"/>
        <w:jc w:val="center"/>
        <w:textAlignment w:val="auto"/>
        <w:outlineLvl w:val="9"/>
        <w:rPr>
          <w:color w:val="auto"/>
          <w:sz w:val="44"/>
          <w:szCs w:val="44"/>
        </w:rPr>
      </w:pPr>
      <w:r>
        <w:rPr>
          <w:color w:val="auto"/>
          <w:sz w:val="44"/>
          <w:szCs w:val="44"/>
        </w:rPr>
        <w:t xml:space="preserve"> </w:t>
      </w:r>
    </w:p>
    <w:p>
      <w:pPr>
        <w:keepNext w:val="0"/>
        <w:keepLines w:val="0"/>
        <w:pageBreakBefore w:val="0"/>
        <w:kinsoku/>
        <w:wordWrap/>
        <w:overflowPunct/>
        <w:topLinePunct w:val="0"/>
        <w:bidi w:val="0"/>
        <w:snapToGrid/>
        <w:spacing w:line="460" w:lineRule="exact"/>
        <w:ind w:left="0" w:firstLine="2240" w:firstLineChars="700"/>
        <w:jc w:val="left"/>
        <w:textAlignment w:val="auto"/>
        <w:outlineLvl w:val="9"/>
        <w:rPr>
          <w:rFonts w:hint="eastAsia" w:ascii="仿宋_GB2312" w:hAnsi="仿宋_GB2312" w:eastAsia="仿宋_GB2312" w:cs="仿宋_GB2312"/>
          <w:color w:val="auto"/>
          <w:sz w:val="32"/>
          <w:szCs w:val="32"/>
          <w:u w:val="single"/>
          <w:lang w:val="en-US" w:eastAsia="zh-CN"/>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2334260</wp:posOffset>
                </wp:positionH>
                <wp:positionV relativeFrom="paragraph">
                  <wp:posOffset>234950</wp:posOffset>
                </wp:positionV>
                <wp:extent cx="1623060" cy="762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162306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3.8pt;margin-top:18.5pt;height:0.6pt;width:127.8pt;z-index:251660288;mso-width-relative:page;mso-height-relative:page;" filled="f" stroked="t" coordsize="21600,21600" o:gfxdata="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tZ2rdcAAAAJ&#10;AQAADwAAAAAAAAABACAAAAAiAAAAZHJzL2Rvd25yZXYueG1sUEsBAhQAFAAAAAgAh07iQENM6Unk&#10;AQAAowMAAA4AAAAAAAAAAQAgAAAAJg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申请单位：</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2319020</wp:posOffset>
                </wp:positionH>
                <wp:positionV relativeFrom="paragraph">
                  <wp:posOffset>270510</wp:posOffset>
                </wp:positionV>
                <wp:extent cx="164592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6459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2.6pt;margin-top:21.3pt;height:0.05pt;width:129.6pt;z-index:251661312;mso-width-relative:page;mso-height-relative:page;" filled="f" stroked="t" coordsize="21600,21600" o:gfxdata="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y+YENcAAAAJ&#10;AQAADwAAAAAAAAABACAAAAAiAAAAZHJzL2Rvd25yZXYueG1sUEsBAhQAFAAAAAgAh07iQHwdu2/k&#10;AQAAogMAAA4AAAAAAAAAAQAgAAAAJg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申请时间：</w:t>
      </w:r>
    </w:p>
    <w:p>
      <w:pPr>
        <w:keepNext w:val="0"/>
        <w:keepLines w:val="0"/>
        <w:pageBreakBefore w:val="0"/>
        <w:kinsoku/>
        <w:wordWrap/>
        <w:overflowPunct/>
        <w:topLinePunct w:val="0"/>
        <w:bidi w:val="0"/>
        <w:snapToGrid/>
        <w:spacing w:line="460" w:lineRule="exact"/>
        <w:ind w:left="0" w:firstLine="2240" w:firstLineChars="7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80" w:lineRule="exact"/>
        <w:ind w:left="0"/>
        <w:textAlignment w:val="auto"/>
        <w:outlineLvl w:val="9"/>
        <w:rPr>
          <w:rFonts w:eastAsia="黑体"/>
          <w:color w:val="auto"/>
          <w:u w:val="thick"/>
        </w:rPr>
      </w:pPr>
    </w:p>
    <w:p>
      <w:pPr>
        <w:keepNext w:val="0"/>
        <w:keepLines w:val="0"/>
        <w:pageBreakBefore w:val="0"/>
        <w:kinsoku/>
        <w:wordWrap/>
        <w:overflowPunct/>
        <w:topLinePunct w:val="0"/>
        <w:bidi w:val="0"/>
        <w:snapToGrid/>
        <w:spacing w:line="40" w:lineRule="exact"/>
        <w:ind w:left="0"/>
        <w:textAlignment w:val="auto"/>
        <w:outlineLvl w:val="9"/>
        <w:rPr>
          <w:color w:val="auto"/>
          <w:sz w:val="28"/>
          <w:szCs w:val="28"/>
        </w:rPr>
      </w:pPr>
    </w:p>
    <w:tbl>
      <w:tblPr>
        <w:tblStyle w:val="6"/>
        <w:tblW w:w="8845" w:type="dxa"/>
        <w:jc w:val="center"/>
        <w:tblInd w:w="0" w:type="dxa"/>
        <w:tblLayout w:type="fixed"/>
        <w:tblCellMar>
          <w:top w:w="0" w:type="dxa"/>
          <w:left w:w="57" w:type="dxa"/>
          <w:bottom w:w="0" w:type="dxa"/>
          <w:right w:w="57" w:type="dxa"/>
        </w:tblCellMar>
      </w:tblPr>
      <w:tblGrid>
        <w:gridCol w:w="1479"/>
        <w:gridCol w:w="855"/>
        <w:gridCol w:w="719"/>
        <w:gridCol w:w="256"/>
        <w:gridCol w:w="1160"/>
        <w:gridCol w:w="780"/>
        <w:gridCol w:w="915"/>
        <w:gridCol w:w="892"/>
        <w:gridCol w:w="821"/>
        <w:gridCol w:w="968"/>
      </w:tblGrid>
      <w:tr>
        <w:tblPrEx>
          <w:tblLayout w:type="fixed"/>
          <w:tblCellMar>
            <w:top w:w="0" w:type="dxa"/>
            <w:left w:w="57" w:type="dxa"/>
            <w:bottom w:w="0" w:type="dxa"/>
            <w:right w:w="57" w:type="dxa"/>
          </w:tblCellMar>
        </w:tblPrEx>
        <w:trPr>
          <w:trHeight w:val="698"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零售药店名称</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法定代表人姓名</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身份证号码</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法定代表人</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联系电话</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经营方式</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firstLine="240" w:firstLineChars="100"/>
              <w:textAlignment w:val="auto"/>
              <w:outlineLvl w:val="9"/>
              <w:rPr>
                <w:rFonts w:ascii="宋体" w:eastAsia="宋体"/>
                <w:color w:val="auto"/>
                <w:sz w:val="24"/>
                <w:szCs w:val="24"/>
              </w:rPr>
            </w:pPr>
            <w:r>
              <w:rPr>
                <w:rFonts w:hint="eastAsia" w:ascii="宋体" w:eastAsia="宋体"/>
                <w:color w:val="auto"/>
                <w:sz w:val="24"/>
                <w:szCs w:val="24"/>
              </w:rPr>
              <w:t>□ 连锁企业直营门店</w:t>
            </w:r>
          </w:p>
          <w:p>
            <w:pPr>
              <w:keepNext w:val="0"/>
              <w:keepLines w:val="0"/>
              <w:pageBreakBefore w:val="0"/>
              <w:kinsoku/>
              <w:wordWrap/>
              <w:overflowPunct/>
              <w:topLinePunct w:val="0"/>
              <w:bidi w:val="0"/>
              <w:snapToGrid/>
              <w:ind w:left="0" w:firstLine="240" w:firstLineChars="100"/>
              <w:textAlignment w:val="auto"/>
              <w:outlineLvl w:val="9"/>
              <w:rPr>
                <w:rFonts w:ascii="宋体" w:eastAsia="宋体"/>
                <w:color w:val="auto"/>
                <w:sz w:val="24"/>
                <w:szCs w:val="24"/>
              </w:rPr>
            </w:pPr>
            <w:r>
              <w:rPr>
                <w:rFonts w:hint="eastAsia" w:ascii="宋体" w:eastAsia="宋体"/>
                <w:color w:val="auto"/>
                <w:sz w:val="24"/>
                <w:szCs w:val="24"/>
              </w:rPr>
              <w:t>□ 加盟店</w:t>
            </w:r>
          </w:p>
          <w:p>
            <w:pPr>
              <w:keepNext w:val="0"/>
              <w:keepLines w:val="0"/>
              <w:pageBreakBefore w:val="0"/>
              <w:kinsoku/>
              <w:wordWrap/>
              <w:overflowPunct/>
              <w:topLinePunct w:val="0"/>
              <w:bidi w:val="0"/>
              <w:snapToGrid/>
              <w:ind w:left="0" w:firstLine="240" w:firstLineChars="100"/>
              <w:textAlignment w:val="auto"/>
              <w:outlineLvl w:val="9"/>
              <w:rPr>
                <w:rFonts w:ascii="宋体" w:eastAsia="宋体"/>
                <w:color w:val="auto"/>
                <w:sz w:val="24"/>
                <w:szCs w:val="24"/>
              </w:rPr>
            </w:pPr>
            <w:r>
              <w:rPr>
                <w:rFonts w:hint="eastAsia" w:ascii="宋体" w:eastAsia="宋体"/>
                <w:color w:val="auto"/>
                <w:sz w:val="24"/>
                <w:szCs w:val="24"/>
              </w:rPr>
              <w:t>□ 单体店</w:t>
            </w:r>
          </w:p>
        </w:tc>
      </w:tr>
      <w:tr>
        <w:tblPrEx>
          <w:tblLayout w:type="fixed"/>
          <w:tblCellMar>
            <w:top w:w="0" w:type="dxa"/>
            <w:left w:w="57" w:type="dxa"/>
            <w:bottom w:w="0" w:type="dxa"/>
            <w:right w:w="57" w:type="dxa"/>
          </w:tblCellMar>
        </w:tblPrEx>
        <w:trPr>
          <w:trHeight w:val="875"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总店名称</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707"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开业时间</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邮政编码</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721"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单位地址</w:t>
            </w:r>
            <w:r>
              <w:rPr>
                <w:rFonts w:hint="eastAsia" w:eastAsia="宋体"/>
                <w:color w:val="auto"/>
                <w:sz w:val="24"/>
                <w:szCs w:val="24"/>
              </w:rPr>
              <w:t>及所在社区</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药店用房性质</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（自有/</w:t>
            </w:r>
            <w:r>
              <w:rPr>
                <w:rFonts w:ascii="宋体" w:eastAsia="宋体"/>
                <w:color w:val="auto"/>
                <w:sz w:val="24"/>
                <w:szCs w:val="24"/>
              </w:rPr>
              <w:t>租赁）</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药店用房租赁合同</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剩余有效期限</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营业场所</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建筑面积</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713"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单位经办人</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联系电话</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401" w:hRule="atLeast"/>
          <w:jc w:val="center"/>
        </w:trPr>
        <w:tc>
          <w:tcPr>
            <w:tcW w:w="2334"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药品经营许可证号</w:t>
            </w:r>
          </w:p>
        </w:tc>
        <w:tc>
          <w:tcPr>
            <w:tcW w:w="2135" w:type="dxa"/>
            <w:gridSpan w:val="3"/>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许可证取得时间</w:t>
            </w:r>
          </w:p>
        </w:tc>
        <w:tc>
          <w:tcPr>
            <w:tcW w:w="1789" w:type="dxa"/>
            <w:gridSpan w:val="2"/>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0" w:hRule="atLeast"/>
          <w:jc w:val="center"/>
        </w:trPr>
        <w:tc>
          <w:tcPr>
            <w:tcW w:w="2334"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eastAsia="宋体"/>
                <w:color w:val="auto"/>
                <w:sz w:val="24"/>
                <w:szCs w:val="24"/>
              </w:rPr>
            </w:pPr>
          </w:p>
        </w:tc>
        <w:tc>
          <w:tcPr>
            <w:tcW w:w="213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hint="eastAsia" w:eastAsia="宋体"/>
                <w:color w:val="auto"/>
                <w:sz w:val="24"/>
                <w:szCs w:val="24"/>
              </w:rPr>
              <w:t>变更记录（近三年）</w:t>
            </w:r>
          </w:p>
        </w:tc>
        <w:tc>
          <w:tcPr>
            <w:tcW w:w="178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07"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统一社会信用代码</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营业执照</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取得时间</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64" w:hRule="atLeast"/>
          <w:jc w:val="center"/>
        </w:trPr>
        <w:tc>
          <w:tcPr>
            <w:tcW w:w="446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是否提供远程药学服务</w:t>
            </w:r>
          </w:p>
        </w:tc>
        <w:tc>
          <w:tcPr>
            <w:tcW w:w="4376"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1045"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是否已安装医疗结算</w:t>
            </w:r>
            <w:r>
              <w:rPr>
                <w:rFonts w:hint="eastAsia" w:eastAsia="宋体"/>
                <w:color w:val="auto"/>
                <w:sz w:val="24"/>
                <w:szCs w:val="24"/>
              </w:rPr>
              <w:t>监控</w:t>
            </w:r>
            <w:r>
              <w:rPr>
                <w:rFonts w:eastAsia="宋体"/>
                <w:color w:val="auto"/>
                <w:sz w:val="24"/>
                <w:szCs w:val="24"/>
              </w:rPr>
              <w:t>设备</w:t>
            </w:r>
          </w:p>
        </w:tc>
        <w:tc>
          <w:tcPr>
            <w:tcW w:w="21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是否承诺提供医疗</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结算</w:t>
            </w:r>
            <w:r>
              <w:rPr>
                <w:rFonts w:hint="eastAsia" w:eastAsia="宋体"/>
                <w:color w:val="auto"/>
                <w:sz w:val="24"/>
                <w:szCs w:val="24"/>
              </w:rPr>
              <w:t>监控</w:t>
            </w:r>
            <w:r>
              <w:rPr>
                <w:rFonts w:eastAsia="宋体"/>
                <w:color w:val="auto"/>
                <w:sz w:val="24"/>
                <w:szCs w:val="24"/>
              </w:rPr>
              <w:t>信息</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40"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经营药品是否有</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进、销、存台帐</w:t>
            </w:r>
          </w:p>
        </w:tc>
        <w:tc>
          <w:tcPr>
            <w:tcW w:w="651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09"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经营药品</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种</w:t>
            </w:r>
            <w:r>
              <w:rPr>
                <w:rFonts w:hint="eastAsia" w:eastAsia="宋体"/>
                <w:color w:val="auto"/>
                <w:sz w:val="24"/>
                <w:szCs w:val="24"/>
                <w:lang w:eastAsia="zh-CN"/>
              </w:rPr>
              <w:t>（</w:t>
            </w:r>
            <w:r>
              <w:rPr>
                <w:rFonts w:hint="eastAsia" w:eastAsia="宋体"/>
                <w:color w:val="auto"/>
                <w:sz w:val="24"/>
                <w:szCs w:val="24"/>
                <w:lang w:val="en-US" w:eastAsia="zh-CN"/>
              </w:rPr>
              <w:t>个</w:t>
            </w:r>
            <w:r>
              <w:rPr>
                <w:rFonts w:hint="eastAsia" w:eastAsia="宋体"/>
                <w:color w:val="auto"/>
                <w:sz w:val="24"/>
                <w:szCs w:val="24"/>
                <w:lang w:eastAsia="zh-CN"/>
              </w:rPr>
              <w:t>）</w:t>
            </w:r>
            <w:r>
              <w:rPr>
                <w:rFonts w:eastAsia="宋体"/>
                <w:color w:val="auto"/>
                <w:sz w:val="24"/>
                <w:szCs w:val="24"/>
              </w:rPr>
              <w:t>数</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总数</w:t>
            </w:r>
          </w:p>
        </w:tc>
        <w:tc>
          <w:tcPr>
            <w:tcW w:w="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西药</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中成药</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82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饮片</w:t>
            </w:r>
          </w:p>
        </w:tc>
        <w:tc>
          <w:tcPr>
            <w:tcW w:w="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922"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其中医保药品种</w:t>
            </w:r>
            <w:r>
              <w:rPr>
                <w:rFonts w:hint="eastAsia" w:eastAsia="宋体"/>
                <w:color w:val="auto"/>
                <w:sz w:val="24"/>
                <w:szCs w:val="24"/>
                <w:lang w:eastAsia="zh-CN"/>
              </w:rPr>
              <w:t>（</w:t>
            </w:r>
            <w:r>
              <w:rPr>
                <w:rFonts w:hint="eastAsia" w:eastAsia="宋体"/>
                <w:color w:val="auto"/>
                <w:sz w:val="24"/>
                <w:szCs w:val="24"/>
                <w:lang w:val="en-US" w:eastAsia="zh-CN"/>
              </w:rPr>
              <w:t>个</w:t>
            </w:r>
            <w:r>
              <w:rPr>
                <w:rFonts w:hint="eastAsia" w:eastAsia="宋体"/>
                <w:color w:val="auto"/>
                <w:sz w:val="24"/>
                <w:szCs w:val="24"/>
                <w:lang w:eastAsia="zh-CN"/>
              </w:rPr>
              <w:t>）</w:t>
            </w:r>
            <w:r>
              <w:rPr>
                <w:rFonts w:eastAsia="宋体"/>
                <w:color w:val="auto"/>
                <w:sz w:val="24"/>
                <w:szCs w:val="24"/>
              </w:rPr>
              <w:t>数</w:t>
            </w:r>
          </w:p>
        </w:tc>
        <w:tc>
          <w:tcPr>
            <w:tcW w:w="8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总数</w:t>
            </w:r>
          </w:p>
        </w:tc>
        <w:tc>
          <w:tcPr>
            <w:tcW w:w="97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西药</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中成药</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82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饮片</w:t>
            </w:r>
          </w:p>
        </w:tc>
        <w:tc>
          <w:tcPr>
            <w:tcW w:w="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728"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备注</w:t>
            </w:r>
          </w:p>
        </w:tc>
        <w:tc>
          <w:tcPr>
            <w:tcW w:w="7366" w:type="dxa"/>
            <w:gridSpan w:val="9"/>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102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工作人员</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总数</w:t>
            </w:r>
          </w:p>
        </w:tc>
        <w:tc>
          <w:tcPr>
            <w:tcW w:w="157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注册执业药师</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（中药师）</w:t>
            </w: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药师</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（中药师）</w:t>
            </w:r>
          </w:p>
        </w:tc>
        <w:tc>
          <w:tcPr>
            <w:tcW w:w="169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从业药师</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（中药师）</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营业员</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其他工作人员</w:t>
            </w:r>
          </w:p>
        </w:tc>
      </w:tr>
      <w:tr>
        <w:tblPrEx>
          <w:tblLayout w:type="fixed"/>
          <w:tblCellMar>
            <w:top w:w="0" w:type="dxa"/>
            <w:left w:w="57" w:type="dxa"/>
            <w:bottom w:w="0" w:type="dxa"/>
            <w:right w:w="57" w:type="dxa"/>
          </w:tblCellMar>
        </w:tblPrEx>
        <w:trPr>
          <w:trHeight w:val="653"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57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69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47" w:hRule="atLeast"/>
          <w:jc w:val="center"/>
        </w:trPr>
        <w:tc>
          <w:tcPr>
            <w:tcW w:w="30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1</w:t>
            </w:r>
            <w:r>
              <w:rPr>
                <w:rFonts w:ascii="宋体" w:eastAsia="宋体"/>
                <w:color w:val="auto"/>
                <w:sz w:val="24"/>
                <w:szCs w:val="24"/>
              </w:rPr>
              <w:t>年以上稳定</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工作关系人数</w:t>
            </w: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参加社会保险人数</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817" w:hRule="atLeast"/>
          <w:jc w:val="center"/>
        </w:trPr>
        <w:tc>
          <w:tcPr>
            <w:tcW w:w="30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hint="eastAsia" w:eastAsia="宋体"/>
                <w:color w:val="auto"/>
                <w:sz w:val="24"/>
                <w:szCs w:val="24"/>
                <w:lang w:val="en-US" w:eastAsia="zh-CN"/>
              </w:rPr>
              <w:t>重大</w:t>
            </w:r>
            <w:r>
              <w:rPr>
                <w:rFonts w:eastAsia="宋体"/>
                <w:color w:val="auto"/>
                <w:sz w:val="24"/>
                <w:szCs w:val="24"/>
              </w:rPr>
              <w:t>行政处罚记录</w:t>
            </w:r>
          </w:p>
        </w:tc>
        <w:tc>
          <w:tcPr>
            <w:tcW w:w="141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近</w:t>
            </w:r>
            <w:r>
              <w:rPr>
                <w:rFonts w:hint="eastAsia" w:eastAsia="宋体"/>
                <w:color w:val="auto"/>
                <w:sz w:val="24"/>
                <w:szCs w:val="24"/>
              </w:rPr>
              <w:t>三</w:t>
            </w:r>
            <w:r>
              <w:rPr>
                <w:rFonts w:eastAsia="宋体"/>
                <w:color w:val="auto"/>
                <w:sz w:val="24"/>
                <w:szCs w:val="24"/>
              </w:rPr>
              <w:t>年内有无</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重大药品质量事故</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1487" w:hRule="atLeast"/>
          <w:jc w:val="center"/>
        </w:trPr>
        <w:tc>
          <w:tcPr>
            <w:tcW w:w="705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firstLine="480" w:firstLineChars="200"/>
              <w:textAlignment w:val="auto"/>
              <w:outlineLvl w:val="9"/>
              <w:rPr>
                <w:rFonts w:eastAsia="宋体"/>
                <w:color w:val="auto"/>
                <w:sz w:val="24"/>
                <w:szCs w:val="24"/>
              </w:rPr>
            </w:pPr>
            <w:r>
              <w:rPr>
                <w:rFonts w:eastAsia="宋体"/>
                <w:color w:val="auto"/>
                <w:sz w:val="24"/>
                <w:szCs w:val="24"/>
              </w:rPr>
              <w:t>同一法人主体（投资主体）的相关定点医药机构，1</w:t>
            </w:r>
            <w:r>
              <w:rPr>
                <w:rFonts w:ascii="宋体" w:eastAsia="宋体"/>
                <w:color w:val="auto"/>
                <w:sz w:val="24"/>
                <w:szCs w:val="24"/>
              </w:rPr>
              <w:t>年内有无因违规被暂停、解除或终止医保服务协议和正在接受经办机构调查处理等情况的的记录</w:t>
            </w:r>
          </w:p>
        </w:tc>
        <w:tc>
          <w:tcPr>
            <w:tcW w:w="1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p>
        </w:tc>
      </w:tr>
      <w:tr>
        <w:tblPrEx>
          <w:tblLayout w:type="fixed"/>
          <w:tblCellMar>
            <w:top w:w="0" w:type="dxa"/>
            <w:left w:w="57" w:type="dxa"/>
            <w:bottom w:w="0" w:type="dxa"/>
            <w:right w:w="57" w:type="dxa"/>
          </w:tblCellMar>
        </w:tblPrEx>
        <w:trPr>
          <w:trHeight w:val="70"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申请单位</w:t>
            </w:r>
          </w:p>
          <w:p>
            <w:pPr>
              <w:keepNext w:val="0"/>
              <w:keepLines w:val="0"/>
              <w:pageBreakBefore w:val="0"/>
              <w:kinsoku/>
              <w:wordWrap/>
              <w:overflowPunct/>
              <w:topLinePunct w:val="0"/>
              <w:bidi w:val="0"/>
              <w:snapToGrid/>
              <w:ind w:left="0"/>
              <w:jc w:val="center"/>
              <w:textAlignment w:val="auto"/>
              <w:outlineLvl w:val="9"/>
              <w:rPr>
                <w:rFonts w:eastAsia="宋体"/>
                <w:color w:val="auto"/>
                <w:sz w:val="24"/>
                <w:szCs w:val="24"/>
              </w:rPr>
            </w:pPr>
            <w:r>
              <w:rPr>
                <w:rFonts w:eastAsia="宋体"/>
                <w:color w:val="auto"/>
                <w:sz w:val="24"/>
                <w:szCs w:val="24"/>
              </w:rPr>
              <w:t>意见</w:t>
            </w:r>
          </w:p>
        </w:tc>
        <w:tc>
          <w:tcPr>
            <w:tcW w:w="7366"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bidi w:val="0"/>
              <w:snapToGrid/>
              <w:ind w:left="0" w:firstLine="480" w:firstLineChars="200"/>
              <w:textAlignment w:val="auto"/>
              <w:outlineLvl w:val="9"/>
              <w:rPr>
                <w:rFonts w:eastAsia="宋体"/>
                <w:color w:val="auto"/>
                <w:sz w:val="24"/>
                <w:szCs w:val="24"/>
              </w:rPr>
            </w:pPr>
            <w:r>
              <w:rPr>
                <w:rFonts w:eastAsia="宋体"/>
                <w:color w:val="auto"/>
                <w:sz w:val="24"/>
                <w:szCs w:val="24"/>
              </w:rPr>
              <w:t>自愿申请成为医疗</w:t>
            </w:r>
            <w:r>
              <w:rPr>
                <w:rFonts w:hint="eastAsia" w:eastAsia="宋体"/>
                <w:color w:val="auto"/>
                <w:sz w:val="24"/>
                <w:szCs w:val="24"/>
              </w:rPr>
              <w:t>保障</w:t>
            </w:r>
            <w:r>
              <w:rPr>
                <w:rFonts w:eastAsia="宋体"/>
                <w:color w:val="auto"/>
                <w:sz w:val="24"/>
                <w:szCs w:val="24"/>
              </w:rPr>
              <w:t>定点零售药店，并承诺所填写的信息、证明材料真实有效。如与事实不符，将承担提供虚假材料所造成的一切后果。</w:t>
            </w:r>
          </w:p>
          <w:p>
            <w:pPr>
              <w:keepNext w:val="0"/>
              <w:keepLines w:val="0"/>
              <w:pageBreakBefore w:val="0"/>
              <w:kinsoku/>
              <w:wordWrap/>
              <w:overflowPunct/>
              <w:topLinePunct w:val="0"/>
              <w:bidi w:val="0"/>
              <w:snapToGrid/>
              <w:ind w:left="0"/>
              <w:textAlignment w:val="auto"/>
              <w:outlineLvl w:val="9"/>
              <w:rPr>
                <w:rFonts w:eastAsia="宋体"/>
                <w:color w:val="auto"/>
                <w:sz w:val="24"/>
                <w:szCs w:val="24"/>
              </w:rPr>
            </w:pPr>
            <w:r>
              <w:rPr>
                <w:rFonts w:eastAsia="宋体"/>
                <w:color w:val="auto"/>
                <w:sz w:val="24"/>
                <w:szCs w:val="24"/>
              </w:rPr>
              <w:t xml:space="preserve">                                   </w:t>
            </w:r>
            <w:r>
              <w:rPr>
                <w:rFonts w:hint="eastAsia" w:eastAsia="宋体"/>
                <w:color w:val="auto"/>
                <w:sz w:val="24"/>
                <w:szCs w:val="24"/>
              </w:rPr>
              <w:t>法定代表人签字：</w:t>
            </w:r>
          </w:p>
          <w:p>
            <w:pPr>
              <w:keepNext w:val="0"/>
              <w:keepLines w:val="0"/>
              <w:pageBreakBefore w:val="0"/>
              <w:kinsoku/>
              <w:wordWrap/>
              <w:overflowPunct/>
              <w:topLinePunct w:val="0"/>
              <w:bidi w:val="0"/>
              <w:snapToGrid/>
              <w:ind w:left="0"/>
              <w:textAlignment w:val="auto"/>
              <w:outlineLvl w:val="9"/>
              <w:rPr>
                <w:rFonts w:eastAsia="宋体"/>
                <w:color w:val="auto"/>
                <w:sz w:val="24"/>
                <w:szCs w:val="24"/>
              </w:rPr>
            </w:pPr>
            <w:r>
              <w:rPr>
                <w:rFonts w:eastAsia="宋体"/>
                <w:color w:val="auto"/>
                <w:sz w:val="24"/>
                <w:szCs w:val="24"/>
              </w:rPr>
              <w:t xml:space="preserve">                                        单位</w:t>
            </w:r>
          </w:p>
          <w:p>
            <w:pPr>
              <w:keepNext w:val="0"/>
              <w:keepLines w:val="0"/>
              <w:pageBreakBefore w:val="0"/>
              <w:kinsoku/>
              <w:wordWrap/>
              <w:overflowPunct/>
              <w:topLinePunct w:val="0"/>
              <w:bidi w:val="0"/>
              <w:snapToGrid/>
              <w:ind w:left="0" w:firstLine="4560" w:firstLineChars="1900"/>
              <w:textAlignment w:val="auto"/>
              <w:outlineLvl w:val="9"/>
              <w:rPr>
                <w:rFonts w:eastAsia="宋体"/>
                <w:color w:val="auto"/>
                <w:sz w:val="24"/>
                <w:szCs w:val="24"/>
              </w:rPr>
            </w:pPr>
            <w:r>
              <w:rPr>
                <w:rFonts w:eastAsia="宋体"/>
                <w:color w:val="auto"/>
                <w:sz w:val="24"/>
                <w:szCs w:val="24"/>
              </w:rPr>
              <w:t xml:space="preserve">（盖章） </w:t>
            </w:r>
          </w:p>
          <w:p>
            <w:pPr>
              <w:keepNext w:val="0"/>
              <w:keepLines w:val="0"/>
              <w:pageBreakBefore w:val="0"/>
              <w:kinsoku/>
              <w:wordWrap/>
              <w:overflowPunct/>
              <w:topLinePunct w:val="0"/>
              <w:bidi w:val="0"/>
              <w:snapToGrid/>
              <w:ind w:left="0" w:firstLine="2760" w:firstLineChars="1150"/>
              <w:textAlignment w:val="auto"/>
              <w:outlineLvl w:val="9"/>
              <w:rPr>
                <w:rFonts w:eastAsia="宋体"/>
                <w:color w:val="auto"/>
                <w:sz w:val="24"/>
                <w:szCs w:val="24"/>
              </w:rPr>
            </w:pPr>
            <w:r>
              <w:rPr>
                <w:rFonts w:eastAsia="宋体"/>
                <w:color w:val="auto"/>
                <w:sz w:val="24"/>
                <w:szCs w:val="24"/>
              </w:rPr>
              <w:t xml:space="preserve">            年    月    日</w:t>
            </w:r>
          </w:p>
        </w:tc>
      </w:tr>
    </w:tbl>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30"/>
          <w:szCs w:val="30"/>
        </w:rPr>
        <w:sectPr>
          <w:footerReference r:id="rId5" w:type="first"/>
          <w:headerReference r:id="rId3" w:type="default"/>
          <w:footerReference r:id="rId4" w:type="default"/>
          <w:pgSz w:w="11907" w:h="16840"/>
          <w:pgMar w:top="2098" w:right="1588" w:bottom="1871" w:left="1588" w:header="907" w:footer="1871" w:gutter="0"/>
          <w:pgBorders>
            <w:top w:val="none" w:sz="0" w:space="0"/>
            <w:left w:val="none" w:sz="0" w:space="0"/>
            <w:bottom w:val="none" w:sz="0" w:space="0"/>
            <w:right w:val="none" w:sz="0" w:space="0"/>
          </w:pgBorders>
          <w:pgNumType w:fmt="numberInDash"/>
          <w:cols w:space="720" w:num="1"/>
          <w:titlePg/>
          <w:docGrid w:type="lines" w:linePitch="435" w:charSpace="-5735"/>
        </w:sectPr>
      </w:pPr>
    </w:p>
    <w:tbl>
      <w:tblPr>
        <w:tblStyle w:val="6"/>
        <w:tblW w:w="9002" w:type="dxa"/>
        <w:tblInd w:w="0" w:type="dxa"/>
        <w:tblLayout w:type="fixed"/>
        <w:tblCellMar>
          <w:top w:w="0" w:type="dxa"/>
          <w:left w:w="30" w:type="dxa"/>
          <w:bottom w:w="0" w:type="dxa"/>
          <w:right w:w="30" w:type="dxa"/>
        </w:tblCellMar>
      </w:tblPr>
      <w:tblGrid>
        <w:gridCol w:w="93"/>
        <w:gridCol w:w="1985"/>
        <w:gridCol w:w="639"/>
        <w:gridCol w:w="93"/>
        <w:gridCol w:w="783"/>
        <w:gridCol w:w="5409"/>
      </w:tblGrid>
      <w:tr>
        <w:tblPrEx>
          <w:tblLayout w:type="fixed"/>
          <w:tblCellMar>
            <w:top w:w="0" w:type="dxa"/>
            <w:left w:w="30" w:type="dxa"/>
            <w:bottom w:w="0" w:type="dxa"/>
            <w:right w:w="30" w:type="dxa"/>
          </w:tblCellMar>
        </w:tblPrEx>
        <w:trPr>
          <w:trHeight w:val="645" w:hRule="atLeast"/>
        </w:trPr>
        <w:tc>
          <w:tcPr>
            <w:tcW w:w="2717" w:type="dxa"/>
            <w:gridSpan w:val="3"/>
            <w:vAlign w:val="top"/>
          </w:tcPr>
          <w:p>
            <w:pPr>
              <w:keepNext w:val="0"/>
              <w:keepLines w:val="0"/>
              <w:pageBreakBefore w:val="0"/>
              <w:kinsoku/>
              <w:wordWrap/>
              <w:overflowPunct/>
              <w:topLinePunct w:val="0"/>
              <w:autoSpaceDE w:val="0"/>
              <w:autoSpaceDN w:val="0"/>
              <w:bidi w:val="0"/>
              <w:adjustRightInd w:val="0"/>
              <w:snapToGrid/>
              <w:ind w:left="0"/>
              <w:jc w:val="left"/>
              <w:textAlignment w:val="auto"/>
              <w:outlineLvl w:val="9"/>
              <w:rPr>
                <w:rFonts w:hint="eastAsia" w:ascii="仿宋_GB2312" w:eastAsia="仿宋_GB2312" w:cs="宋体"/>
                <w:b/>
                <w:bCs/>
                <w:color w:val="auto"/>
                <w:kern w:val="0"/>
                <w:szCs w:val="32"/>
                <w:lang w:eastAsia="zh-CN"/>
              </w:rPr>
            </w:pPr>
            <w:r>
              <w:rPr>
                <w:rFonts w:hint="eastAsia" w:ascii="仿宋_GB2312" w:hAnsi="仿宋_GB2312" w:eastAsia="仿宋_GB2312" w:cs="仿宋_GB2312"/>
                <w:b w:val="0"/>
                <w:bCs/>
                <w:color w:val="auto"/>
                <w:sz w:val="32"/>
                <w:szCs w:val="32"/>
              </w:rPr>
              <w:t>附件3</w:t>
            </w:r>
            <w:r>
              <w:rPr>
                <w:rFonts w:hint="eastAsia" w:ascii="仿宋_GB2312" w:hAnsi="仿宋_GB2312" w:eastAsia="仿宋_GB2312" w:cs="仿宋_GB2312"/>
                <w:b w:val="0"/>
                <w:bCs/>
                <w:color w:val="auto"/>
                <w:sz w:val="32"/>
                <w:szCs w:val="32"/>
                <w:lang w:eastAsia="zh-CN"/>
              </w:rPr>
              <w:t>：</w:t>
            </w:r>
          </w:p>
        </w:tc>
        <w:tc>
          <w:tcPr>
            <w:tcW w:w="6285" w:type="dxa"/>
            <w:gridSpan w:val="3"/>
            <w:vAlign w:val="top"/>
          </w:tcPr>
          <w:p>
            <w:pPr>
              <w:keepNext w:val="0"/>
              <w:keepLines w:val="0"/>
              <w:pageBreakBefore w:val="0"/>
              <w:kinsoku/>
              <w:wordWrap/>
              <w:overflowPunct/>
              <w:topLinePunct w:val="0"/>
              <w:autoSpaceDE w:val="0"/>
              <w:autoSpaceDN w:val="0"/>
              <w:bidi w:val="0"/>
              <w:adjustRightInd w:val="0"/>
              <w:snapToGrid/>
              <w:ind w:left="0"/>
              <w:jc w:val="right"/>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10" w:hRule="atLeast"/>
        </w:trPr>
        <w:tc>
          <w:tcPr>
            <w:tcW w:w="9002" w:type="dxa"/>
            <w:gridSpan w:val="6"/>
            <w:tcBorders>
              <w:bottom w:val="single" w:color="auto" w:sz="4"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36"/>
                <w:szCs w:val="36"/>
              </w:rPr>
              <w:t>安康市新增医疗保障定点医药机构验收单</w:t>
            </w:r>
          </w:p>
        </w:tc>
      </w:tr>
      <w:tr>
        <w:tblPrEx>
          <w:tblLayout w:type="fixed"/>
          <w:tblCellMar>
            <w:top w:w="0" w:type="dxa"/>
            <w:left w:w="30" w:type="dxa"/>
            <w:bottom w:w="0" w:type="dxa"/>
            <w:right w:w="30" w:type="dxa"/>
          </w:tblCellMar>
        </w:tblPrEx>
        <w:trPr>
          <w:trHeight w:val="770" w:hRule="atLeast"/>
        </w:trPr>
        <w:tc>
          <w:tcPr>
            <w:tcW w:w="27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单位名称</w:t>
            </w:r>
          </w:p>
        </w:tc>
        <w:tc>
          <w:tcPr>
            <w:tcW w:w="6285"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695" w:hRule="atLeast"/>
        </w:trPr>
        <w:tc>
          <w:tcPr>
            <w:tcW w:w="271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单位地址</w:t>
            </w:r>
          </w:p>
        </w:tc>
        <w:tc>
          <w:tcPr>
            <w:tcW w:w="6285"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00"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所在社区</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682"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验收时间</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26"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人员配备</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48"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内部管理制度建设</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830"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系统联网</w:t>
            </w:r>
          </w:p>
        </w:tc>
        <w:tc>
          <w:tcPr>
            <w:tcW w:w="6285" w:type="dxa"/>
            <w:gridSpan w:val="3"/>
            <w:tcBorders>
              <w:top w:val="single" w:color="auto" w:sz="6" w:space="0"/>
              <w:left w:val="single" w:color="auto" w:sz="6" w:space="0"/>
              <w:bottom w:val="single" w:color="auto" w:sz="6" w:space="0"/>
              <w:right w:val="single" w:color="auto" w:sz="4"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00"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视频摄像监控系统安装</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696"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进销存系统管理</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834"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cs="宋体"/>
                <w:color w:val="auto"/>
                <w:kern w:val="0"/>
                <w:sz w:val="24"/>
                <w:szCs w:val="24"/>
                <w:lang w:eastAsia="zh-CN"/>
              </w:rPr>
              <w:t>参加医疗保障情况</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832" w:hRule="atLeast"/>
        </w:trPr>
        <w:tc>
          <w:tcPr>
            <w:tcW w:w="271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rPr>
              <w:t>医保业务培训情况</w:t>
            </w:r>
          </w:p>
        </w:tc>
        <w:tc>
          <w:tcPr>
            <w:tcW w:w="6285"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830" w:hRule="atLeast"/>
        </w:trPr>
        <w:tc>
          <w:tcPr>
            <w:tcW w:w="2717" w:type="dxa"/>
            <w:gridSpan w:val="3"/>
            <w:tcBorders>
              <w:top w:val="single" w:color="auto" w:sz="4" w:space="0"/>
              <w:left w:val="single" w:color="auto" w:sz="6" w:space="0"/>
              <w:bottom w:val="single" w:color="auto" w:sz="4"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cs="宋体"/>
                <w:color w:val="auto"/>
                <w:kern w:val="0"/>
                <w:sz w:val="24"/>
                <w:szCs w:val="24"/>
                <w:lang w:eastAsia="zh-CN"/>
              </w:rPr>
              <w:t>其他事项</w:t>
            </w:r>
          </w:p>
        </w:tc>
        <w:tc>
          <w:tcPr>
            <w:tcW w:w="6285" w:type="dxa"/>
            <w:gridSpan w:val="3"/>
            <w:tcBorders>
              <w:top w:val="single" w:color="auto" w:sz="4" w:space="0"/>
              <w:left w:val="single" w:color="auto" w:sz="6" w:space="0"/>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26" w:hRule="atLeast"/>
        </w:trPr>
        <w:tc>
          <w:tcPr>
            <w:tcW w:w="271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4"/>
                <w:szCs w:val="24"/>
              </w:rPr>
            </w:pPr>
            <w:r>
              <w:rPr>
                <w:rFonts w:hint="eastAsia" w:ascii="宋体" w:eastAsia="宋体" w:cs="宋体"/>
                <w:color w:val="auto"/>
                <w:kern w:val="0"/>
                <w:sz w:val="24"/>
                <w:szCs w:val="24"/>
                <w:lang w:eastAsia="zh-CN"/>
              </w:rPr>
              <w:t>验收结果</w:t>
            </w:r>
          </w:p>
        </w:tc>
        <w:tc>
          <w:tcPr>
            <w:tcW w:w="6285"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784" w:hRule="atLeast"/>
        </w:trPr>
        <w:tc>
          <w:tcPr>
            <w:tcW w:w="2717"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hint="eastAsia" w:ascii="宋体" w:eastAsia="宋体" w:cs="宋体"/>
                <w:color w:val="auto"/>
                <w:kern w:val="0"/>
                <w:sz w:val="24"/>
                <w:szCs w:val="24"/>
                <w:lang w:eastAsia="zh-CN"/>
              </w:rPr>
            </w:pPr>
            <w:r>
              <w:rPr>
                <w:rFonts w:hint="eastAsia" w:ascii="宋体" w:eastAsia="宋体" w:cs="宋体"/>
                <w:color w:val="auto"/>
                <w:kern w:val="0"/>
                <w:sz w:val="24"/>
                <w:szCs w:val="24"/>
              </w:rPr>
              <w:t>验收人员签名</w:t>
            </w:r>
          </w:p>
        </w:tc>
        <w:tc>
          <w:tcPr>
            <w:tcW w:w="6285" w:type="dxa"/>
            <w:gridSpan w:val="3"/>
            <w:tcBorders>
              <w:top w:val="single" w:color="auto" w:sz="4"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napToGrid/>
              <w:ind w:left="0"/>
              <w:jc w:val="center"/>
              <w:textAlignment w:val="auto"/>
              <w:outlineLvl w:val="9"/>
              <w:rPr>
                <w:rFonts w:ascii="宋体" w:eastAsia="宋体" w:cs="宋体"/>
                <w:color w:val="auto"/>
                <w:kern w:val="0"/>
                <w:sz w:val="22"/>
                <w:szCs w:val="22"/>
              </w:rPr>
            </w:pPr>
          </w:p>
        </w:tc>
      </w:tr>
      <w:tr>
        <w:tblPrEx>
          <w:tblLayout w:type="fixed"/>
          <w:tblCellMar>
            <w:top w:w="0" w:type="dxa"/>
            <w:left w:w="30" w:type="dxa"/>
            <w:bottom w:w="0" w:type="dxa"/>
            <w:right w:w="30" w:type="dxa"/>
          </w:tblCellMar>
        </w:tblPrEx>
        <w:trPr>
          <w:trHeight w:val="1416" w:hRule="atLeast"/>
        </w:trPr>
        <w:tc>
          <w:tcPr>
            <w:tcW w:w="9002" w:type="dxa"/>
            <w:gridSpan w:val="6"/>
            <w:tcBorders>
              <w:top w:val="nil"/>
              <w:left w:val="nil"/>
              <w:bottom w:val="nil"/>
              <w:right w:val="nil"/>
            </w:tcBorders>
            <w:vAlign w:val="center"/>
          </w:tcPr>
          <w:p>
            <w:pPr>
              <w:keepNext w:val="0"/>
              <w:keepLines w:val="0"/>
              <w:pageBreakBefore w:val="0"/>
              <w:widowControl/>
              <w:kinsoku/>
              <w:wordWrap/>
              <w:overflowPunct/>
              <w:topLinePunct w:val="0"/>
              <w:bidi w:val="0"/>
              <w:snapToGrid/>
              <w:ind w:left="0"/>
              <w:textAlignment w:val="auto"/>
              <w:outlineLvl w:val="9"/>
              <w:rPr>
                <w:rFonts w:hint="eastAsia" w:ascii="黑体" w:hAnsi="黑体" w:eastAsia="黑体" w:cs="宋体"/>
                <w:b w:val="0"/>
                <w:bCs w:val="0"/>
                <w:color w:val="auto"/>
                <w:kern w:val="0"/>
                <w:sz w:val="28"/>
                <w:szCs w:val="28"/>
                <w:lang w:val="en-US" w:eastAsia="zh-CN"/>
              </w:rPr>
            </w:pPr>
            <w:r>
              <w:rPr>
                <w:rFonts w:hint="eastAsia" w:ascii="仿宋_GB2312" w:hAnsi="仿宋_GB2312" w:eastAsia="仿宋_GB2312" w:cs="仿宋_GB2312"/>
                <w:b w:val="0"/>
                <w:bCs w:val="0"/>
                <w:color w:val="auto"/>
                <w:kern w:val="0"/>
                <w:sz w:val="32"/>
                <w:szCs w:val="32"/>
                <w:lang w:eastAsia="zh-CN"/>
              </w:rPr>
              <w:t>附件</w:t>
            </w:r>
            <w:r>
              <w:rPr>
                <w:rFonts w:hint="eastAsia" w:ascii="仿宋_GB2312" w:hAnsi="仿宋_GB2312" w:eastAsia="仿宋_GB2312" w:cs="仿宋_GB2312"/>
                <w:b w:val="0"/>
                <w:bCs w:val="0"/>
                <w:color w:val="auto"/>
                <w:kern w:val="0"/>
                <w:sz w:val="32"/>
                <w:szCs w:val="32"/>
                <w:lang w:val="en-US" w:eastAsia="zh-CN"/>
              </w:rPr>
              <w:t>4：</w:t>
            </w:r>
          </w:p>
          <w:p>
            <w:pPr>
              <w:keepNext w:val="0"/>
              <w:keepLines w:val="0"/>
              <w:pageBreakBefore w:val="0"/>
              <w:widowControl/>
              <w:kinsoku/>
              <w:wordWrap/>
              <w:overflowPunct/>
              <w:topLinePunct w:val="0"/>
              <w:bidi w:val="0"/>
              <w:snapToGrid/>
              <w:ind w:left="0"/>
              <w:jc w:val="center"/>
              <w:textAlignment w:val="auto"/>
              <w:outlineLvl w:val="9"/>
              <w:rPr>
                <w:rFonts w:ascii="宋体" w:eastAsia="宋体" w:cs="宋体"/>
                <w:color w:val="auto"/>
                <w:kern w:val="0"/>
                <w:sz w:val="22"/>
                <w:szCs w:val="22"/>
              </w:rPr>
            </w:pPr>
            <w:r>
              <w:rPr>
                <w:rFonts w:hint="eastAsia" w:ascii="黑体" w:hAnsi="黑体" w:eastAsia="黑体" w:cs="宋体"/>
                <w:b/>
                <w:bCs/>
                <w:color w:val="auto"/>
                <w:kern w:val="0"/>
                <w:sz w:val="36"/>
                <w:szCs w:val="36"/>
                <w:lang w:val="en-US" w:eastAsia="zh-CN"/>
              </w:rPr>
              <w:t xml:space="preserve">  </w:t>
            </w:r>
            <w:r>
              <w:rPr>
                <w:rFonts w:hint="eastAsia" w:ascii="方正小标宋简体" w:hAnsi="方正小标宋简体" w:eastAsia="方正小标宋简体" w:cs="方正小标宋简体"/>
                <w:b w:val="0"/>
                <w:bCs w:val="0"/>
                <w:color w:val="auto"/>
                <w:kern w:val="0"/>
                <w:sz w:val="36"/>
                <w:szCs w:val="36"/>
              </w:rPr>
              <w:t>安康市医疗保障定点医药机构协议管理</w:t>
            </w:r>
            <w:r>
              <w:rPr>
                <w:rFonts w:hint="eastAsia" w:ascii="方正小标宋简体" w:hAnsi="方正小标宋简体" w:eastAsia="方正小标宋简体" w:cs="方正小标宋简体"/>
                <w:b w:val="0"/>
                <w:bCs w:val="0"/>
                <w:color w:val="auto"/>
                <w:kern w:val="0"/>
                <w:sz w:val="36"/>
                <w:szCs w:val="36"/>
                <w:lang w:val="en-US" w:eastAsia="zh-CN"/>
              </w:rPr>
              <w:t>登记</w:t>
            </w:r>
            <w:r>
              <w:rPr>
                <w:rFonts w:hint="eastAsia" w:ascii="方正小标宋简体" w:hAnsi="方正小标宋简体" w:eastAsia="方正小标宋简体" w:cs="方正小标宋简体"/>
                <w:b w:val="0"/>
                <w:bCs w:val="0"/>
                <w:color w:val="auto"/>
                <w:kern w:val="0"/>
                <w:sz w:val="36"/>
                <w:szCs w:val="36"/>
              </w:rPr>
              <w:t>表</w:t>
            </w:r>
          </w:p>
        </w:tc>
      </w:tr>
      <w:tr>
        <w:tblPrEx>
          <w:tblLayout w:type="fixed"/>
          <w:tblCellMar>
            <w:top w:w="0" w:type="dxa"/>
            <w:left w:w="108" w:type="dxa"/>
            <w:bottom w:w="0" w:type="dxa"/>
            <w:right w:w="108" w:type="dxa"/>
          </w:tblCellMar>
        </w:tblPrEx>
        <w:trPr>
          <w:gridBefore w:val="1"/>
          <w:wBefore w:w="93" w:type="dxa"/>
          <w:trHeight w:val="941"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b/>
                <w:color w:val="auto"/>
                <w:kern w:val="0"/>
                <w:sz w:val="30"/>
                <w:szCs w:val="30"/>
              </w:rPr>
            </w:pPr>
            <w:r>
              <w:rPr>
                <w:rFonts w:hint="eastAsia" w:ascii="仿宋_GB2312" w:hAnsi="宋体" w:cs="宋体"/>
                <w:color w:val="auto"/>
                <w:kern w:val="0"/>
                <w:sz w:val="24"/>
                <w:szCs w:val="24"/>
              </w:rPr>
              <w:t>单位名称</w:t>
            </w:r>
          </w:p>
        </w:tc>
        <w:tc>
          <w:tcPr>
            <w:tcW w:w="692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黑体" w:hAnsi="黑体" w:eastAsia="黑体" w:cs="宋体"/>
                <w:b/>
                <w:bCs/>
                <w:color w:val="auto"/>
                <w:kern w:val="0"/>
                <w:sz w:val="36"/>
                <w:szCs w:val="36"/>
              </w:rPr>
            </w:pPr>
            <w:r>
              <w:rPr>
                <w:rFonts w:hint="eastAsia" w:ascii="仿宋_GB2312" w:hAnsi="宋体" w:cs="宋体"/>
                <w:color w:val="auto"/>
                <w:kern w:val="0"/>
                <w:sz w:val="24"/>
                <w:szCs w:val="24"/>
              </w:rPr>
              <w:t>　</w:t>
            </w:r>
          </w:p>
        </w:tc>
      </w:tr>
      <w:tr>
        <w:tblPrEx>
          <w:tblLayout w:type="fixed"/>
          <w:tblCellMar>
            <w:top w:w="0" w:type="dxa"/>
            <w:left w:w="108" w:type="dxa"/>
            <w:bottom w:w="0" w:type="dxa"/>
            <w:right w:w="108" w:type="dxa"/>
          </w:tblCellMar>
        </w:tblPrEx>
        <w:trPr>
          <w:gridBefore w:val="1"/>
          <w:wBefore w:w="93" w:type="dxa"/>
          <w:trHeight w:val="817" w:hRule="atLeast"/>
        </w:trPr>
        <w:tc>
          <w:tcPr>
            <w:tcW w:w="19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单位地址</w:t>
            </w:r>
          </w:p>
        </w:tc>
        <w:tc>
          <w:tcPr>
            <w:tcW w:w="692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　</w:t>
            </w:r>
          </w:p>
        </w:tc>
      </w:tr>
      <w:tr>
        <w:tblPrEx>
          <w:tblLayout w:type="fixed"/>
          <w:tblCellMar>
            <w:top w:w="0" w:type="dxa"/>
            <w:left w:w="108" w:type="dxa"/>
            <w:bottom w:w="0" w:type="dxa"/>
            <w:right w:w="108" w:type="dxa"/>
          </w:tblCellMar>
        </w:tblPrEx>
        <w:trPr>
          <w:gridBefore w:val="1"/>
          <w:wBefore w:w="93" w:type="dxa"/>
          <w:trHeight w:val="843" w:hRule="atLeast"/>
        </w:trPr>
        <w:tc>
          <w:tcPr>
            <w:tcW w:w="19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hint="eastAsia" w:ascii="仿宋_GB2312" w:hAnsi="宋体" w:cs="宋体"/>
                <w:color w:val="auto"/>
                <w:kern w:val="0"/>
                <w:sz w:val="24"/>
                <w:szCs w:val="24"/>
              </w:rPr>
            </w:pPr>
            <w:r>
              <w:rPr>
                <w:rFonts w:hint="eastAsia" w:ascii="仿宋_GB2312" w:hAnsi="宋体" w:cs="宋体"/>
                <w:color w:val="auto"/>
                <w:kern w:val="0"/>
                <w:sz w:val="24"/>
                <w:szCs w:val="24"/>
              </w:rPr>
              <w:t>受理时间</w:t>
            </w:r>
          </w:p>
        </w:tc>
        <w:tc>
          <w:tcPr>
            <w:tcW w:w="692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Layout w:type="fixed"/>
          <w:tblCellMar>
            <w:top w:w="0" w:type="dxa"/>
            <w:left w:w="108" w:type="dxa"/>
            <w:bottom w:w="0" w:type="dxa"/>
            <w:right w:w="108" w:type="dxa"/>
          </w:tblCellMar>
        </w:tblPrEx>
        <w:trPr>
          <w:gridBefore w:val="1"/>
          <w:wBefore w:w="93" w:type="dxa"/>
          <w:trHeight w:val="1119"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申报条件审核情况</w:t>
            </w:r>
          </w:p>
        </w:tc>
        <w:tc>
          <w:tcPr>
            <w:tcW w:w="692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Layout w:type="fixed"/>
          <w:tblCellMar>
            <w:top w:w="0" w:type="dxa"/>
            <w:left w:w="108" w:type="dxa"/>
            <w:bottom w:w="0" w:type="dxa"/>
            <w:right w:w="108" w:type="dxa"/>
          </w:tblCellMar>
        </w:tblPrEx>
        <w:trPr>
          <w:gridBefore w:val="1"/>
          <w:wBefore w:w="93" w:type="dxa"/>
          <w:trHeight w:val="1119"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hint="eastAsia" w:ascii="仿宋_GB2312" w:hAnsi="宋体" w:cs="宋体"/>
                <w:color w:val="auto"/>
                <w:kern w:val="0"/>
                <w:sz w:val="24"/>
                <w:szCs w:val="24"/>
              </w:rPr>
            </w:pPr>
            <w:r>
              <w:rPr>
                <w:rFonts w:hint="eastAsia" w:ascii="仿宋_GB2312" w:hAnsi="宋体" w:cs="宋体"/>
                <w:color w:val="auto"/>
                <w:kern w:val="0"/>
                <w:sz w:val="24"/>
                <w:szCs w:val="24"/>
              </w:rPr>
              <w:t>评审结果</w:t>
            </w:r>
          </w:p>
        </w:tc>
        <w:tc>
          <w:tcPr>
            <w:tcW w:w="692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Layout w:type="fixed"/>
          <w:tblCellMar>
            <w:top w:w="0" w:type="dxa"/>
            <w:left w:w="108" w:type="dxa"/>
            <w:bottom w:w="0" w:type="dxa"/>
            <w:right w:w="108" w:type="dxa"/>
          </w:tblCellMar>
        </w:tblPrEx>
        <w:trPr>
          <w:gridBefore w:val="1"/>
          <w:wBefore w:w="93" w:type="dxa"/>
          <w:trHeight w:val="552" w:hRule="atLeast"/>
        </w:trPr>
        <w:tc>
          <w:tcPr>
            <w:tcW w:w="19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公示情况</w:t>
            </w:r>
          </w:p>
        </w:tc>
        <w:tc>
          <w:tcPr>
            <w:tcW w:w="151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公示时间</w:t>
            </w:r>
          </w:p>
        </w:tc>
        <w:tc>
          <w:tcPr>
            <w:tcW w:w="54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Layout w:type="fixed"/>
          <w:tblCellMar>
            <w:top w:w="0" w:type="dxa"/>
            <w:left w:w="108" w:type="dxa"/>
            <w:bottom w:w="0" w:type="dxa"/>
            <w:right w:w="108" w:type="dxa"/>
          </w:tblCellMar>
        </w:tblPrEx>
        <w:trPr>
          <w:gridBefore w:val="1"/>
          <w:wBefore w:w="93" w:type="dxa"/>
          <w:trHeight w:val="702" w:hRule="atLeast"/>
        </w:trPr>
        <w:tc>
          <w:tcPr>
            <w:tcW w:w="19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c>
          <w:tcPr>
            <w:tcW w:w="151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公示形式</w:t>
            </w:r>
          </w:p>
        </w:tc>
        <w:tc>
          <w:tcPr>
            <w:tcW w:w="54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Layout w:type="fixed"/>
          <w:tblCellMar>
            <w:top w:w="0" w:type="dxa"/>
            <w:left w:w="108" w:type="dxa"/>
            <w:bottom w:w="0" w:type="dxa"/>
            <w:right w:w="108" w:type="dxa"/>
          </w:tblCellMar>
        </w:tblPrEx>
        <w:trPr>
          <w:gridBefore w:val="1"/>
          <w:wBefore w:w="93" w:type="dxa"/>
          <w:trHeight w:val="589" w:hRule="atLeast"/>
        </w:trPr>
        <w:tc>
          <w:tcPr>
            <w:tcW w:w="19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left"/>
              <w:textAlignment w:val="auto"/>
              <w:outlineLvl w:val="9"/>
              <w:rPr>
                <w:rFonts w:ascii="仿宋_GB2312" w:hAnsi="宋体" w:cs="宋体"/>
                <w:color w:val="auto"/>
                <w:kern w:val="0"/>
                <w:sz w:val="24"/>
                <w:szCs w:val="24"/>
              </w:rPr>
            </w:pPr>
          </w:p>
        </w:tc>
        <w:tc>
          <w:tcPr>
            <w:tcW w:w="151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公示结果</w:t>
            </w:r>
          </w:p>
        </w:tc>
        <w:tc>
          <w:tcPr>
            <w:tcW w:w="54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r>
      <w:tr>
        <w:tblPrEx>
          <w:tblLayout w:type="fixed"/>
          <w:tblCellMar>
            <w:top w:w="0" w:type="dxa"/>
            <w:left w:w="108" w:type="dxa"/>
            <w:bottom w:w="0" w:type="dxa"/>
            <w:right w:w="108" w:type="dxa"/>
          </w:tblCellMar>
        </w:tblPrEx>
        <w:trPr>
          <w:gridBefore w:val="1"/>
          <w:wBefore w:w="93" w:type="dxa"/>
          <w:trHeight w:val="1179" w:hRule="atLeast"/>
        </w:trPr>
        <w:tc>
          <w:tcPr>
            <w:tcW w:w="19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经办机构</w:t>
            </w:r>
            <w:r>
              <w:rPr>
                <w:rFonts w:hint="eastAsia" w:ascii="仿宋_GB2312" w:hAnsi="宋体" w:cs="宋体"/>
                <w:color w:val="auto"/>
                <w:kern w:val="0"/>
                <w:sz w:val="24"/>
                <w:szCs w:val="24"/>
              </w:rPr>
              <w:br w:type="textWrapping"/>
            </w:r>
            <w:r>
              <w:rPr>
                <w:rFonts w:hint="eastAsia" w:ascii="仿宋_GB2312" w:hAnsi="宋体" w:cs="宋体"/>
                <w:color w:val="auto"/>
                <w:kern w:val="0"/>
                <w:sz w:val="24"/>
                <w:szCs w:val="24"/>
              </w:rPr>
              <w:t>意见</w:t>
            </w:r>
          </w:p>
        </w:tc>
        <w:tc>
          <w:tcPr>
            <w:tcW w:w="15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经办人意见</w:t>
            </w:r>
          </w:p>
        </w:tc>
        <w:tc>
          <w:tcPr>
            <w:tcW w:w="540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经办人：</w:t>
            </w:r>
          </w:p>
          <w:p>
            <w:pPr>
              <w:keepNext w:val="0"/>
              <w:keepLines w:val="0"/>
              <w:pageBreakBefore w:val="0"/>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lang w:val="en-US" w:eastAsia="zh-CN"/>
              </w:rPr>
              <w:t xml:space="preserve">            </w:t>
            </w:r>
            <w:r>
              <w:rPr>
                <w:rFonts w:hint="eastAsia" w:ascii="仿宋_GB2312" w:hAnsi="宋体" w:cs="宋体"/>
                <w:color w:val="auto"/>
                <w:kern w:val="0"/>
                <w:sz w:val="24"/>
                <w:szCs w:val="24"/>
              </w:rPr>
              <w:t>年   月   日</w:t>
            </w:r>
          </w:p>
        </w:tc>
      </w:tr>
      <w:tr>
        <w:tblPrEx>
          <w:tblLayout w:type="fixed"/>
          <w:tblCellMar>
            <w:top w:w="0" w:type="dxa"/>
            <w:left w:w="108" w:type="dxa"/>
            <w:bottom w:w="0" w:type="dxa"/>
            <w:right w:w="108" w:type="dxa"/>
          </w:tblCellMar>
        </w:tblPrEx>
        <w:trPr>
          <w:gridBefore w:val="1"/>
          <w:wBefore w:w="93" w:type="dxa"/>
          <w:trHeight w:val="1551" w:hRule="atLeas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c>
          <w:tcPr>
            <w:tcW w:w="15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科室意见</w:t>
            </w:r>
          </w:p>
        </w:tc>
        <w:tc>
          <w:tcPr>
            <w:tcW w:w="540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科室负责人：</w:t>
            </w:r>
          </w:p>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lang w:val="en-US" w:eastAsia="zh-CN"/>
              </w:rPr>
              <w:t xml:space="preserve">           </w:t>
            </w:r>
            <w:r>
              <w:rPr>
                <w:rFonts w:hint="eastAsia" w:ascii="仿宋_GB2312" w:hAnsi="宋体" w:cs="宋体"/>
                <w:color w:val="auto"/>
                <w:kern w:val="0"/>
                <w:sz w:val="24"/>
                <w:szCs w:val="24"/>
              </w:rPr>
              <w:t>年   月   日</w:t>
            </w:r>
          </w:p>
        </w:tc>
      </w:tr>
      <w:tr>
        <w:tblPrEx>
          <w:tblLayout w:type="fixed"/>
          <w:tblCellMar>
            <w:top w:w="0" w:type="dxa"/>
            <w:left w:w="108" w:type="dxa"/>
            <w:bottom w:w="0" w:type="dxa"/>
            <w:right w:w="108" w:type="dxa"/>
          </w:tblCellMar>
        </w:tblPrEx>
        <w:trPr>
          <w:gridBefore w:val="1"/>
          <w:wBefore w:w="93" w:type="dxa"/>
          <w:trHeight w:val="1233" w:hRule="atLeast"/>
        </w:trPr>
        <w:tc>
          <w:tcPr>
            <w:tcW w:w="27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经办机构领导意见</w:t>
            </w:r>
          </w:p>
        </w:tc>
        <w:tc>
          <w:tcPr>
            <w:tcW w:w="540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rPr>
              <w:t>经办机构</w:t>
            </w:r>
            <w:r>
              <w:rPr>
                <w:rFonts w:hint="eastAsia" w:ascii="仿宋_GB2312" w:hAnsi="宋体" w:cs="宋体"/>
                <w:color w:val="auto"/>
                <w:kern w:val="0"/>
                <w:sz w:val="24"/>
                <w:szCs w:val="24"/>
                <w:lang w:val="en-US" w:eastAsia="zh-CN"/>
              </w:rPr>
              <w:t>负责人</w:t>
            </w:r>
            <w:r>
              <w:rPr>
                <w:rFonts w:hint="eastAsia" w:ascii="仿宋_GB2312" w:hAnsi="宋体" w:cs="宋体"/>
                <w:color w:val="auto"/>
                <w:kern w:val="0"/>
                <w:sz w:val="24"/>
                <w:szCs w:val="24"/>
              </w:rPr>
              <w:t>：</w:t>
            </w:r>
          </w:p>
          <w:p>
            <w:pPr>
              <w:keepNext w:val="0"/>
              <w:keepLines w:val="0"/>
              <w:pageBreakBefore w:val="0"/>
              <w:widowControl/>
              <w:kinsoku/>
              <w:wordWrap/>
              <w:overflowPunct/>
              <w:topLinePunct w:val="0"/>
              <w:bidi w:val="0"/>
              <w:snapToGrid/>
              <w:ind w:left="0"/>
              <w:jc w:val="center"/>
              <w:textAlignment w:val="auto"/>
              <w:outlineLvl w:val="9"/>
              <w:rPr>
                <w:rFonts w:ascii="仿宋_GB2312" w:hAnsi="宋体" w:cs="宋体"/>
                <w:color w:val="auto"/>
                <w:kern w:val="0"/>
                <w:sz w:val="24"/>
                <w:szCs w:val="24"/>
              </w:rPr>
            </w:pPr>
            <w:r>
              <w:rPr>
                <w:rFonts w:hint="eastAsia" w:ascii="仿宋_GB2312" w:hAnsi="宋体" w:cs="宋体"/>
                <w:color w:val="auto"/>
                <w:kern w:val="0"/>
                <w:sz w:val="24"/>
                <w:szCs w:val="24"/>
                <w:lang w:val="en-US" w:eastAsia="zh-CN"/>
              </w:rPr>
              <w:t xml:space="preserve">          </w:t>
            </w:r>
            <w:r>
              <w:rPr>
                <w:rFonts w:hint="eastAsia" w:ascii="仿宋_GB2312" w:hAnsi="宋体" w:cs="宋体"/>
                <w:color w:val="auto"/>
                <w:kern w:val="0"/>
                <w:sz w:val="24"/>
                <w:szCs w:val="24"/>
              </w:rPr>
              <w:t>年   月   日</w:t>
            </w:r>
          </w:p>
        </w:tc>
      </w:tr>
    </w:tbl>
    <w:p>
      <w:pPr>
        <w:keepNext w:val="0"/>
        <w:keepLines w:val="0"/>
        <w:pageBreakBefore w:val="0"/>
        <w:kinsoku/>
        <w:wordWrap/>
        <w:overflowPunct/>
        <w:topLinePunct w:val="0"/>
        <w:bidi w:val="0"/>
        <w:snapToGrid/>
        <w:spacing w:line="600" w:lineRule="exact"/>
        <w:ind w:left="0"/>
        <w:jc w:val="left"/>
        <w:textAlignment w:val="auto"/>
        <w:outlineLvl w:val="9"/>
        <w:rPr>
          <w:rFonts w:hint="eastAsia" w:ascii="仿宋_GB2312" w:hAnsi="仿宋_GB2312" w:cs="仿宋_GB2312"/>
          <w:b/>
          <w:color w:val="auto"/>
          <w:sz w:val="30"/>
          <w:szCs w:val="30"/>
        </w:rPr>
      </w:pP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b/>
          <w:color w:val="auto"/>
          <w:sz w:val="30"/>
          <w:szCs w:val="30"/>
        </w:rPr>
      </w:pPr>
      <w:r>
        <w:rPr>
          <w:rFonts w:hint="eastAsia" w:ascii="仿宋_GB2312" w:hAnsi="仿宋_GB2312" w:eastAsia="仿宋_GB2312" w:cs="仿宋_GB2312"/>
          <w:b w:val="0"/>
          <w:bCs/>
          <w:color w:val="auto"/>
          <w:sz w:val="32"/>
          <w:szCs w:val="32"/>
        </w:rPr>
        <w:t>附件5</w:t>
      </w:r>
      <w:r>
        <w:rPr>
          <w:rFonts w:hint="eastAsia" w:ascii="仿宋_GB2312" w:hAnsi="仿宋_GB2312" w:eastAsia="仿宋_GB2312" w:cs="仿宋_GB2312"/>
          <w:b w:val="0"/>
          <w:bCs/>
          <w:color w:val="auto"/>
          <w:sz w:val="32"/>
          <w:szCs w:val="32"/>
          <w:lang w:eastAsia="zh-CN"/>
        </w:rPr>
        <w:t>：</w:t>
      </w:r>
      <w:r>
        <w:rPr>
          <w:rFonts w:hint="eastAsia" w:ascii="仿宋_GB2312" w:hAnsi="仿宋_GB2312" w:cs="仿宋_GB2312"/>
          <w:b/>
          <w:color w:val="auto"/>
          <w:sz w:val="30"/>
          <w:szCs w:val="30"/>
        </w:rPr>
        <w:t xml:space="preserve">   </w:t>
      </w:r>
    </w:p>
    <w:p>
      <w:pPr>
        <w:keepNext w:val="0"/>
        <w:keepLines w:val="0"/>
        <w:pageBreakBefore w:val="0"/>
        <w:kinsoku/>
        <w:wordWrap/>
        <w:overflowPunct/>
        <w:topLinePunct w:val="0"/>
        <w:bidi w:val="0"/>
        <w:snapToGrid/>
        <w:spacing w:line="600" w:lineRule="exact"/>
        <w:ind w:left="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黑体" w:hAnsi="黑体" w:eastAsia="黑体" w:cs="仿宋_GB2312"/>
          <w:b/>
          <w:color w:val="auto"/>
          <w:sz w:val="36"/>
          <w:szCs w:val="36"/>
        </w:rPr>
        <w:t xml:space="preserve"> </w:t>
      </w:r>
      <w:r>
        <w:rPr>
          <w:rFonts w:hint="eastAsia" w:ascii="方正小标宋简体" w:hAnsi="方正小标宋简体" w:eastAsia="方正小标宋简体" w:cs="方正小标宋简体"/>
          <w:b w:val="0"/>
          <w:bCs/>
          <w:color w:val="auto"/>
          <w:sz w:val="36"/>
          <w:szCs w:val="36"/>
        </w:rPr>
        <w:t xml:space="preserve"> 安康市医疗保障定点医药机构变更申请表</w:t>
      </w:r>
    </w:p>
    <w:tbl>
      <w:tblPr>
        <w:tblStyle w:val="6"/>
        <w:tblpPr w:leftFromText="180" w:rightFromText="180" w:topFromText="100" w:bottomFromText="100" w:vertAnchor="text" w:horzAnchor="page" w:tblpX="1683" w:tblpY="705"/>
        <w:tblW w:w="88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1843"/>
        <w:gridCol w:w="1985"/>
        <w:gridCol w:w="567"/>
        <w:gridCol w:w="1417"/>
        <w:gridCol w:w="1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6" w:hRule="atLeast"/>
        </w:trPr>
        <w:tc>
          <w:tcPr>
            <w:tcW w:w="3085"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单位名称</w:t>
            </w:r>
          </w:p>
        </w:tc>
        <w:tc>
          <w:tcPr>
            <w:tcW w:w="5814" w:type="dxa"/>
            <w:gridSpan w:val="4"/>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3085"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单位地址</w:t>
            </w:r>
          </w:p>
        </w:tc>
        <w:tc>
          <w:tcPr>
            <w:tcW w:w="5814" w:type="dxa"/>
            <w:gridSpan w:val="4"/>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2" w:hRule="atLeast"/>
        </w:trPr>
        <w:tc>
          <w:tcPr>
            <w:tcW w:w="3085"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联系人</w:t>
            </w: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p>
        </w:tc>
        <w:tc>
          <w:tcPr>
            <w:tcW w:w="1417"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联系电话</w:t>
            </w:r>
          </w:p>
        </w:tc>
        <w:tc>
          <w:tcPr>
            <w:tcW w:w="1845"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25"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序号</w:t>
            </w:r>
          </w:p>
        </w:tc>
        <w:tc>
          <w:tcPr>
            <w:tcW w:w="1843"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bCs/>
                <w:color w:val="auto"/>
                <w:sz w:val="24"/>
                <w:szCs w:val="24"/>
              </w:rPr>
              <w:t>变更项目</w:t>
            </w: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变更前</w:t>
            </w:r>
          </w:p>
        </w:tc>
        <w:tc>
          <w:tcPr>
            <w:tcW w:w="326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变更后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1"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1</w:t>
            </w:r>
          </w:p>
        </w:tc>
        <w:tc>
          <w:tcPr>
            <w:tcW w:w="1843"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326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2"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2</w:t>
            </w:r>
          </w:p>
        </w:tc>
        <w:tc>
          <w:tcPr>
            <w:tcW w:w="1843"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255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c>
          <w:tcPr>
            <w:tcW w:w="3262" w:type="dxa"/>
            <w:gridSpan w:val="2"/>
            <w:tcBorders>
              <w:tl2br w:val="nil"/>
              <w:tr2bl w:val="nil"/>
            </w:tcBorders>
            <w:vAlign w:val="center"/>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89"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申请单位意见</w:t>
            </w:r>
          </w:p>
        </w:tc>
        <w:tc>
          <w:tcPr>
            <w:tcW w:w="7657" w:type="dxa"/>
            <w:gridSpan w:val="5"/>
            <w:tcBorders>
              <w:tl2br w:val="nil"/>
              <w:tr2bl w:val="nil"/>
            </w:tcBorders>
            <w:vAlign w:val="top"/>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法定代表人（公章）：</w:t>
            </w: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13"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经办</w:t>
            </w:r>
            <w:r>
              <w:rPr>
                <w:rFonts w:hint="eastAsia" w:ascii="仿宋_GB2312" w:hAnsi="仿宋_GB2312" w:cs="仿宋_GB2312"/>
                <w:color w:val="auto"/>
                <w:sz w:val="24"/>
                <w:szCs w:val="24"/>
                <w:lang w:val="en-US" w:eastAsia="zh-CN"/>
              </w:rPr>
              <w:t>科室</w:t>
            </w:r>
            <w:r>
              <w:rPr>
                <w:rFonts w:hint="eastAsia" w:ascii="仿宋_GB2312" w:hAnsi="仿宋_GB2312" w:cs="仿宋_GB2312"/>
                <w:color w:val="auto"/>
                <w:sz w:val="24"/>
                <w:szCs w:val="24"/>
              </w:rPr>
              <w:t>意见</w:t>
            </w:r>
          </w:p>
        </w:tc>
        <w:tc>
          <w:tcPr>
            <w:tcW w:w="3828" w:type="dxa"/>
            <w:gridSpan w:val="2"/>
            <w:tcBorders>
              <w:tl2br w:val="nil"/>
              <w:tr2bl w:val="nil"/>
            </w:tcBorders>
            <w:vAlign w:val="top"/>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p>
          <w:p>
            <w:pPr>
              <w:keepNext w:val="0"/>
              <w:keepLines w:val="0"/>
              <w:pageBreakBefore w:val="0"/>
              <w:kinsoku/>
              <w:wordWrap/>
              <w:overflowPunct/>
              <w:topLinePunct w:val="0"/>
              <w:bidi w:val="0"/>
              <w:snapToGrid/>
              <w:spacing w:line="600" w:lineRule="exact"/>
              <w:ind w:left="0" w:firstLine="1320" w:firstLineChars="55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经办人：</w:t>
            </w:r>
          </w:p>
          <w:p>
            <w:pPr>
              <w:keepNext w:val="0"/>
              <w:keepLines w:val="0"/>
              <w:pageBreakBefore w:val="0"/>
              <w:kinsoku/>
              <w:wordWrap/>
              <w:overflowPunct/>
              <w:topLinePunct w:val="0"/>
              <w:bidi w:val="0"/>
              <w:snapToGrid/>
              <w:spacing w:line="600" w:lineRule="exact"/>
              <w:ind w:left="0" w:firstLine="1320" w:firstLineChars="55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年  月  日</w:t>
            </w:r>
          </w:p>
        </w:tc>
        <w:tc>
          <w:tcPr>
            <w:tcW w:w="3829" w:type="dxa"/>
            <w:gridSpan w:val="3"/>
            <w:tcBorders>
              <w:tl2br w:val="nil"/>
              <w:tr2bl w:val="nil"/>
            </w:tcBorders>
            <w:vAlign w:val="top"/>
          </w:tcPr>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科室负责人：</w:t>
            </w:r>
          </w:p>
          <w:p>
            <w:pPr>
              <w:keepNext w:val="0"/>
              <w:keepLines w:val="0"/>
              <w:pageBreakBefore w:val="0"/>
              <w:kinsoku/>
              <w:wordWrap/>
              <w:overflowPunct/>
              <w:topLinePunct w:val="0"/>
              <w:bidi w:val="0"/>
              <w:snapToGrid/>
              <w:spacing w:line="600" w:lineRule="exact"/>
              <w:ind w:left="0" w:firstLine="1560" w:firstLineChars="65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29" w:hRule="atLeast"/>
        </w:trPr>
        <w:tc>
          <w:tcPr>
            <w:tcW w:w="1242" w:type="dxa"/>
            <w:tcBorders>
              <w:tl2br w:val="nil"/>
              <w:tr2bl w:val="nil"/>
            </w:tcBorders>
            <w:vAlign w:val="center"/>
          </w:tcPr>
          <w:p>
            <w:pPr>
              <w:keepNext w:val="0"/>
              <w:keepLines w:val="0"/>
              <w:pageBreakBefore w:val="0"/>
              <w:kinsoku/>
              <w:wordWrap/>
              <w:overflowPunct/>
              <w:topLinePunct w:val="0"/>
              <w:bidi w:val="0"/>
              <w:snapToGrid/>
              <w:spacing w:line="600" w:lineRule="exact"/>
              <w:ind w:left="0"/>
              <w:jc w:val="center"/>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lang w:val="en-US" w:eastAsia="zh-CN"/>
              </w:rPr>
              <w:t>经办机构</w:t>
            </w:r>
            <w:r>
              <w:rPr>
                <w:rFonts w:hint="eastAsia" w:ascii="仿宋_GB2312" w:hAnsi="仿宋_GB2312" w:cs="仿宋_GB2312"/>
                <w:color w:val="auto"/>
                <w:sz w:val="24"/>
                <w:szCs w:val="24"/>
              </w:rPr>
              <w:t>意见</w:t>
            </w:r>
          </w:p>
        </w:tc>
        <w:tc>
          <w:tcPr>
            <w:tcW w:w="7657" w:type="dxa"/>
            <w:gridSpan w:val="5"/>
            <w:tcBorders>
              <w:tl2br w:val="nil"/>
              <w:tr2bl w:val="nil"/>
            </w:tcBorders>
            <w:vAlign w:val="top"/>
          </w:tcPr>
          <w:p>
            <w:pPr>
              <w:keepNext w:val="0"/>
              <w:keepLines w:val="0"/>
              <w:pageBreakBefore w:val="0"/>
              <w:kinsoku/>
              <w:wordWrap/>
              <w:overflowPunct/>
              <w:topLinePunct w:val="0"/>
              <w:bidi w:val="0"/>
              <w:snapToGrid/>
              <w:spacing w:line="600" w:lineRule="exact"/>
              <w:ind w:left="0" w:firstLine="1560" w:firstLineChars="650"/>
              <w:jc w:val="left"/>
              <w:textAlignment w:val="auto"/>
              <w:outlineLvl w:val="9"/>
              <w:rPr>
                <w:rFonts w:ascii="仿宋_GB2312" w:hAnsi="仿宋_GB2312" w:cs="仿宋_GB2312"/>
                <w:color w:val="auto"/>
                <w:sz w:val="24"/>
                <w:szCs w:val="24"/>
              </w:rPr>
            </w:pP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r>
              <w:rPr>
                <w:rFonts w:ascii="仿宋_GB2312" w:hAnsi="仿宋_GB2312" w:cs="仿宋_GB2312"/>
                <w:color w:val="auto"/>
                <w:sz w:val="24"/>
                <w:szCs w:val="24"/>
              </w:rPr>
              <w:t xml:space="preserve">                            </w:t>
            </w:r>
            <w:r>
              <w:rPr>
                <w:rFonts w:hint="eastAsia" w:ascii="仿宋_GB2312" w:hAnsi="仿宋_GB2312" w:cs="仿宋_GB2312"/>
                <w:color w:val="auto"/>
                <w:sz w:val="24"/>
                <w:szCs w:val="24"/>
                <w:lang w:val="en-US" w:eastAsia="zh-CN"/>
              </w:rPr>
              <w:t>经办机构</w:t>
            </w:r>
            <w:r>
              <w:rPr>
                <w:rFonts w:hint="eastAsia" w:ascii="仿宋_GB2312" w:hAnsi="仿宋_GB2312" w:cs="仿宋_GB2312"/>
                <w:color w:val="auto"/>
                <w:sz w:val="24"/>
                <w:szCs w:val="24"/>
              </w:rPr>
              <w:t>负责人：</w:t>
            </w:r>
          </w:p>
          <w:p>
            <w:pPr>
              <w:keepNext w:val="0"/>
              <w:keepLines w:val="0"/>
              <w:pageBreakBefore w:val="0"/>
              <w:kinsoku/>
              <w:wordWrap/>
              <w:overflowPunct/>
              <w:topLinePunct w:val="0"/>
              <w:bidi w:val="0"/>
              <w:snapToGrid/>
              <w:spacing w:line="600" w:lineRule="exact"/>
              <w:ind w:left="0"/>
              <w:jc w:val="left"/>
              <w:textAlignment w:val="auto"/>
              <w:outlineLvl w:val="9"/>
              <w:rPr>
                <w:rFonts w:ascii="仿宋_GB2312" w:hAnsi="仿宋_GB2312" w:cs="仿宋_GB2312"/>
                <w:color w:val="auto"/>
                <w:sz w:val="24"/>
                <w:szCs w:val="24"/>
              </w:rPr>
            </w:pPr>
            <w:r>
              <w:rPr>
                <w:rFonts w:hint="eastAsia" w:ascii="仿宋_GB2312" w:hAnsi="仿宋_GB2312" w:cs="仿宋_GB2312"/>
                <w:color w:val="auto"/>
                <w:sz w:val="24"/>
                <w:szCs w:val="24"/>
              </w:rPr>
              <w:t xml:space="preserve"> </w:t>
            </w:r>
            <w:r>
              <w:rPr>
                <w:rFonts w:ascii="仿宋_GB2312" w:hAnsi="仿宋_GB2312" w:cs="仿宋_GB2312"/>
                <w:color w:val="auto"/>
                <w:sz w:val="24"/>
                <w:szCs w:val="24"/>
              </w:rPr>
              <w:t xml:space="preserve">                              </w:t>
            </w:r>
            <w:r>
              <w:rPr>
                <w:rFonts w:hint="eastAsia" w:ascii="仿宋_GB2312" w:hAnsi="仿宋_GB2312" w:cs="仿宋_GB2312"/>
                <w:color w:val="auto"/>
                <w:sz w:val="24"/>
                <w:szCs w:val="24"/>
              </w:rPr>
              <w:t xml:space="preserve">年 </w:t>
            </w:r>
            <w:r>
              <w:rPr>
                <w:rFonts w:ascii="仿宋_GB2312" w:hAnsi="仿宋_GB2312" w:cs="仿宋_GB2312"/>
                <w:color w:val="auto"/>
                <w:sz w:val="24"/>
                <w:szCs w:val="24"/>
              </w:rPr>
              <w:t xml:space="preserve">  </w:t>
            </w:r>
            <w:r>
              <w:rPr>
                <w:rFonts w:hint="eastAsia" w:ascii="仿宋_GB2312" w:hAnsi="仿宋_GB2312" w:cs="仿宋_GB2312"/>
                <w:color w:val="auto"/>
                <w:sz w:val="24"/>
                <w:szCs w:val="24"/>
              </w:rPr>
              <w:t xml:space="preserve">月 </w:t>
            </w:r>
            <w:r>
              <w:rPr>
                <w:rFonts w:ascii="仿宋_GB2312" w:hAnsi="仿宋_GB2312" w:cs="仿宋_GB2312"/>
                <w:color w:val="auto"/>
                <w:sz w:val="24"/>
                <w:szCs w:val="24"/>
              </w:rPr>
              <w:t xml:space="preserve"> </w:t>
            </w:r>
            <w:r>
              <w:rPr>
                <w:rFonts w:hint="eastAsia" w:ascii="仿宋_GB2312" w:hAnsi="仿宋_GB2312" w:cs="仿宋_GB2312"/>
                <w:color w:val="auto"/>
                <w:sz w:val="24"/>
                <w:szCs w:val="24"/>
              </w:rPr>
              <w:t>日</w:t>
            </w:r>
          </w:p>
        </w:tc>
      </w:tr>
    </w:tbl>
    <w:p>
      <w:pPr>
        <w:pStyle w:val="7"/>
        <w:keepNext w:val="0"/>
        <w:keepLines w:val="0"/>
        <w:pageBreakBefore w:val="0"/>
        <w:kinsoku/>
        <w:wordWrap/>
        <w:overflowPunct/>
        <w:topLinePunct w:val="0"/>
        <w:bidi w:val="0"/>
        <w:snapToGrid/>
        <w:ind w:left="0" w:leftChars="0" w:firstLine="0" w:firstLineChars="0"/>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bidi w:val="0"/>
        <w:adjustRightInd/>
        <w:snapToGrid/>
        <w:spacing w:line="540" w:lineRule="exact"/>
        <w:outlineLvl w:val="9"/>
        <w:rPr>
          <w:rFonts w:ascii="仿宋_GB2312" w:hAnsi="仿宋_GB2312" w:eastAsia="仿宋_GB2312" w:cs="仿宋_GB2312"/>
          <w:color w:val="auto"/>
          <w:sz w:val="32"/>
          <w:szCs w:val="32"/>
        </w:rPr>
      </w:pPr>
      <w:r>
        <w:rPr>
          <w:rFonts w:ascii="仿宋_GB2312" w:hAnsi="宋体" w:eastAsia="仿宋_GB2312"/>
          <w:color w:val="auto"/>
          <w:sz w:val="30"/>
          <w:szCs w:val="3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393700</wp:posOffset>
                </wp:positionV>
                <wp:extent cx="568769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1pt;height:0pt;width:447.85pt;mso-position-horizontal:center;mso-position-horizontal-relative:margin;z-index:251667456;mso-width-relative:page;mso-height-relative:page;" filled="f" stroked="t" coordsize="21600,21600" o:gfxdata="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CMItz1AAAAAYBAAAPAAAAAAAAAAEA&#10;IAAAACIAAABkcnMvZG93bnJldi54bWxQSwECFAAUAAAACACHTuJA4n7399oBAACWAwAADgAAAAAA&#10;AAABACAAAAAjAQAAZHJzL2Uyb0RvYy54bWxQSwUGAAAAAAYABgBZAQAAbwUAAAAA&#10;">
                <v:fill on="f" focussize="0,0"/>
                <v:stroke color="#000000" joinstyle="round"/>
                <v:imagedata o:title=""/>
                <o:lock v:ext="edit" aspectratio="f"/>
              </v:line>
            </w:pict>
          </mc:Fallback>
        </mc:AlternateContent>
      </w:r>
    </w:p>
    <w:p>
      <w:pPr>
        <w:spacing w:line="540" w:lineRule="exact"/>
        <w:rPr>
          <w:rFonts w:ascii="仿宋_GB2312" w:hAnsi="宋体" w:eastAsia="仿宋_GB2312"/>
          <w:color w:val="auto"/>
          <w:sz w:val="28"/>
          <w:szCs w:val="28"/>
        </w:rPr>
      </w:pPr>
      <w:r>
        <w:rPr>
          <w:rFonts w:hint="eastAsia" w:ascii="仿宋_GB2312" w:hAnsi="宋体" w:eastAsia="仿宋_GB2312"/>
          <w:color w:val="auto"/>
          <w:sz w:val="28"/>
          <w:szCs w:val="28"/>
        </w:rPr>
        <w:t>抄  送：</w:t>
      </w:r>
      <w:r>
        <w:rPr>
          <w:rFonts w:hint="eastAsia" w:ascii="仿宋_GB2312" w:hAnsi="宋体" w:eastAsia="仿宋_GB2312"/>
          <w:color w:val="auto"/>
          <w:sz w:val="28"/>
          <w:szCs w:val="28"/>
          <w:lang w:eastAsia="zh-CN"/>
        </w:rPr>
        <w:t>市医保经办处</w:t>
      </w:r>
      <w:r>
        <w:rPr>
          <w:rFonts w:hint="eastAsia" w:ascii="仿宋_GB2312" w:hAnsi="宋体" w:eastAsia="仿宋_GB2312"/>
          <w:color w:val="auto"/>
          <w:sz w:val="28"/>
          <w:szCs w:val="28"/>
        </w:rPr>
        <w:t>。</w:t>
      </w:r>
    </w:p>
    <w:p>
      <w:pPr>
        <w:spacing w:line="540" w:lineRule="exact"/>
        <w:rPr>
          <w:rFonts w:hint="eastAsia" w:ascii="仿宋_GB2312" w:hAnsi="仿宋_GB2312" w:eastAsia="仿宋_GB2312" w:cs="仿宋_GB2312"/>
          <w:color w:val="auto"/>
          <w:sz w:val="32"/>
          <w:szCs w:val="32"/>
        </w:rPr>
      </w:pPr>
      <w:r>
        <w:rPr>
          <w:rFonts w:ascii="仿宋_GB2312" w:hAnsi="宋体" w:eastAsia="仿宋_GB2312"/>
          <w:color w:val="auto"/>
          <w:sz w:val="28"/>
          <w:szCs w:val="28"/>
        </w:rPr>
        <mc:AlternateContent>
          <mc:Choice Requires="wps">
            <w:drawing>
              <wp:anchor distT="0" distB="0" distL="114300" distR="114300" simplePos="0" relativeHeight="251666432" behindDoc="0" locked="0" layoutInCell="1" allowOverlap="1">
                <wp:simplePos x="0" y="0"/>
                <wp:positionH relativeFrom="margin">
                  <wp:posOffset>19685</wp:posOffset>
                </wp:positionH>
                <wp:positionV relativeFrom="paragraph">
                  <wp:posOffset>45720</wp:posOffset>
                </wp:positionV>
                <wp:extent cx="568769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87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3.6pt;height:0.05pt;width:447.85pt;mso-position-horizontal-relative:margin;z-index:251666432;mso-width-relative:page;mso-height-relative:page;" filled="f" stroked="t" coordsize="21600,21600" o:gfxdata="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6ZzY3TAAAABQEAAA8AAAAAAAAA&#10;AQAgAAAAIgAAAGRycy9kb3ducmV2LnhtbFBLAQIUABQAAAAIAIdO4kB38Vns3QEAAJoDAAAOAAAA&#10;AAAAAAEAIAAAACIBAABkcnMvZTJvRG9jLnhtbFBLBQYAAAAABgAGAFkBAABxBQAAAAA=&#10;">
                <v:fill on="f" focussize="0,0"/>
                <v:stroke color="#000000" joinstyle="round"/>
                <v:imagedata o:title=""/>
                <o:lock v:ext="edit" aspectratio="f"/>
              </v:line>
            </w:pict>
          </mc:Fallback>
        </mc:AlternateContent>
      </w:r>
      <w:r>
        <w:rPr>
          <w:rFonts w:ascii="仿宋_GB2312" w:hAnsi="宋体" w:eastAsia="仿宋_GB2312"/>
          <w:color w:val="auto"/>
          <w:sz w:val="28"/>
          <w:szCs w:val="28"/>
        </w:rPr>
        <mc:AlternateContent>
          <mc:Choice Requires="wps">
            <w:drawing>
              <wp:anchor distT="0" distB="0" distL="114300" distR="114300" simplePos="0" relativeHeight="251668480" behindDoc="0" locked="0" layoutInCell="1" allowOverlap="1">
                <wp:simplePos x="0" y="0"/>
                <wp:positionH relativeFrom="margin">
                  <wp:posOffset>635</wp:posOffset>
                </wp:positionH>
                <wp:positionV relativeFrom="paragraph">
                  <wp:posOffset>356235</wp:posOffset>
                </wp:positionV>
                <wp:extent cx="5696585" cy="381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69658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05pt;margin-top:28.05pt;height:0.3pt;width:448.55pt;mso-position-horizontal-relative:margin;z-index:251668480;mso-width-relative:page;mso-height-relative:page;" filled="f" stroked="t" coordsize="21600,21600" o:gfxdata="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bldQAAAAG&#10;AQAADwAAAAAAAAABACAAAAAiAAAAZHJzL2Rvd25yZXYueG1sUEsBAhQAFAAAAAgAh07iQLn/rBnn&#10;AQAAow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宋体" w:eastAsia="仿宋_GB2312"/>
          <w:color w:val="auto"/>
          <w:sz w:val="28"/>
          <w:szCs w:val="28"/>
        </w:rPr>
        <w:t xml:space="preserve">安康市医疗保障局政办科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 xml:space="preserve"> 20</w:t>
      </w:r>
      <w:r>
        <w:rPr>
          <w:rFonts w:ascii="仿宋_GB2312" w:hAnsi="宋体" w:eastAsia="仿宋_GB2312"/>
          <w:color w:val="auto"/>
          <w:sz w:val="28"/>
          <w:szCs w:val="28"/>
        </w:rPr>
        <w:t>2</w:t>
      </w:r>
      <w:r>
        <w:rPr>
          <w:rFonts w:hint="eastAsia" w:ascii="仿宋_GB2312" w:hAnsi="宋体" w:eastAsia="仿宋_GB2312"/>
          <w:color w:val="auto"/>
          <w:sz w:val="28"/>
          <w:szCs w:val="28"/>
        </w:rPr>
        <w:t>3年6月2</w:t>
      </w:r>
      <w:r>
        <w:rPr>
          <w:rFonts w:hint="eastAsia" w:ascii="仿宋_GB2312" w:hAnsi="宋体" w:eastAsia="仿宋_GB2312"/>
          <w:color w:val="auto"/>
          <w:sz w:val="28"/>
          <w:szCs w:val="28"/>
          <w:lang w:val="en-US" w:eastAsia="zh-CN"/>
        </w:rPr>
        <w:t>0</w:t>
      </w:r>
      <w:r>
        <w:rPr>
          <w:rFonts w:hint="eastAsia" w:ascii="仿宋_GB2312" w:hAnsi="宋体" w:eastAsia="仿宋_GB2312"/>
          <w:color w:val="auto"/>
          <w:sz w:val="28"/>
          <w:szCs w:val="28"/>
        </w:rPr>
        <w:t>日</w:t>
      </w:r>
      <w:r>
        <w:rPr>
          <w:rFonts w:hint="eastAsia" w:ascii="仿宋_GB2312" w:hAnsi="宋体" w:eastAsia="仿宋_GB2312"/>
          <w:color w:val="000000"/>
          <w:sz w:val="28"/>
          <w:szCs w:val="28"/>
        </w:rPr>
        <w:t>印发</w:t>
      </w:r>
    </w:p>
    <w:sectPr>
      <w:pgSz w:w="11906" w:h="16838"/>
      <w:pgMar w:top="2098" w:right="1474" w:bottom="1928" w:left="1474"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6A19"/>
    <w:rsid w:val="0E796E95"/>
    <w:rsid w:val="3BDB24A7"/>
    <w:rsid w:val="45874459"/>
    <w:rsid w:val="4A6A47BC"/>
    <w:rsid w:val="4CC40DF8"/>
    <w:rsid w:val="619E338F"/>
    <w:rsid w:val="61DD51DE"/>
    <w:rsid w:val="702F0893"/>
    <w:rsid w:val="75A9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qFormat/>
    <w:uiPriority w:val="99"/>
    <w:rPr>
      <w:rFonts w:cs="Times New Roman"/>
    </w:rPr>
  </w:style>
  <w:style w:type="paragraph" w:customStyle="1" w:styleId="7">
    <w:name w:val="Char1"/>
    <w:basedOn w:val="1"/>
    <w:qFormat/>
    <w:uiPriority w:val="99"/>
    <w:pPr>
      <w:tabs>
        <w:tab w:val="left" w:pos="840"/>
      </w:tabs>
      <w:ind w:left="840" w:hanging="420"/>
    </w:pPr>
    <w:rPr>
      <w:sz w:val="24"/>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Administrator.BF-20200918TSZK</dc:creator>
  <cp:lastModifiedBy>NTKO</cp:lastModifiedBy>
  <dcterms:modified xsi:type="dcterms:W3CDTF">2023-07-04T08:27:59Z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