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安康市医疗保障局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default" w:ascii="黑体" w:hAnsi="黑体" w:eastAsia="黑体" w:cs="黑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购买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医保服务管理制度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为了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弥补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医保服务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力量不足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，加强对购买医保服务行为的管理，健全完善多层次医疗保障服务体系，推动服务科学化和专业化，有效提高全市医保服务水平。根据中省市医疗保险相关政策和政府购买服务有关规定，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特制定本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制度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/>
        </w:rPr>
        <w:t>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政府购买医保服务是指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安康市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医疗保障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按照政府购买服务方式和程序，委托第三方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承办有关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医保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服务业务，并按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合同约定的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医保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服务数量、质量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、标准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及绩效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考评结果，向第三方支付服务费用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第二条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安康市医疗保障局是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购买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医保服务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主体。承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主体是指具备一定条件,能够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提供高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优质医保服务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的社会组织。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/>
        </w:rPr>
        <w:t>第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/>
        </w:rPr>
        <w:t>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购买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医保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应遵循的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原则: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(一)政府主导原则。根据年度工作安排,合理确定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购买服务的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事项、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范围、规模、数量和服务时限，并做好组织实施、规范和监督工作。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(二)公开择优原则。及时向社会公开政府购买医保服务的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事项、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政策、程序和标准,并通过市场竞争择优选择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承办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主体，做到公开公平公正。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)注重绩效原则。建立政府购买医保服务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事项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绩效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价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体系，完善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价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方法，将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价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结果与服务费用挂钩。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/>
        </w:rPr>
        <w:t>第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/>
        </w:rPr>
        <w:t>条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办主体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必须具备以下条件: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(一)依法设立，能独立承担民事责任。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(二)法人治理结构健全，内部管理和监督制度完善，有独立健全的财务管理、会计核算和资产管理制度。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(三)具备提供医保服务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业务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所必需的专业资质、设施、专业技术人员及专业技能。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(四)有依法缴纳税收和社会保障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基金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的良好记录。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(五)在参与政府购买服务竞争前，三年内无重大违法违纪行为且履行年度报告义务，未列入经营异常名录,相关资质审查合格，社会信誉、商誉良好。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(六)法律、法规以及购买服务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事项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要求的其他条件。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根据安康市医疗保障局职能职责和相关法律法规的规定，可以将以下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职责范围且适合通过市场化方式提供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医保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服务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事项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纳入政府购买范围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定点机构日常核查；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医保基金使用大数据筛查核查；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医保改革信息技术服务；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医保信息系统维护服务；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涉及医保待遇的外伤调查；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(六)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法律法规规定其它可以通过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购买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医保服务事项。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/>
        </w:rPr>
        <w:t>第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/>
        </w:rPr>
        <w:t>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依据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工作需要的原则，按照政府购买服务和中省市医保政策的规定，购买医保服务事项前应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开展事前绩效评估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根据绩效评估情况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购买医保服务事项，并及时向相关部门申报。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编报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部门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年度预算时，应当反映政府购买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医保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服务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费用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根据编制购买医保服务事项，针对每个医保服务事项的范围、数量、标准、规模和服务期限，制定相应医保政策、基金管理、实施方案、服务费支付标准和形式、经办规程和绩效考核评价办法，确保每个医保服务事项依法依规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依据政府采购法律法规的相关规定，通过公开招标的方式和程序，确定符合条件的承办主体，也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可以结合购买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医保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服务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事项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的特点规定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承办主体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的具体条件，但不得违反政府采购法律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行政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法规，以不合理的条件对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承办主体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实行差别待遇或者歧视待遇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做到公开公平公正。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第九条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应当遵循《合同法》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和政府购买服务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的相关规定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与确定的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承办主体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签订书面合同，合同应当明确服务的内容、期限、数量、质量、价格，资金结算方式，各方权利义务事项和违约责任等内容。服务合同应当依法予以公告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第十条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实施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购买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医保服务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应当自觉接受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财会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监督、审计监督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社会监督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，并在一定范围内定期公布执行情况。工作人员在购买医保服务过程中存在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滥用职权、玩忽职守、徇私舞弊等违法违纪行为的，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按有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关规定追究相应责任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第十一条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商业银行（协作开户行）参与医保合作事项的，参照本制度执行。</w:t>
      </w:r>
      <w:bookmarkStart w:id="0" w:name="_GoBack"/>
      <w:bookmarkEnd w:id="0"/>
      <w:r>
        <w:rPr>
          <w:rFonts w:ascii="仿宋_GB2312" w:hAnsi="宋体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762000</wp:posOffset>
                </wp:positionH>
                <wp:positionV relativeFrom="paragraph">
                  <wp:posOffset>9350375</wp:posOffset>
                </wp:positionV>
                <wp:extent cx="5687695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pt;margin-top:736.25pt;height:0pt;width:447.85pt;mso-position-horizontal-relative:margin;z-index:251693056;mso-width-relative:page;mso-height-relative:page;" filled="f" stroked="t" coordsize="21600,21600" o:gfxdata="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cPRU7XAAAADgEAAA8AAAAA&#10;AAAAAQAgAAAAIgAAAGRycy9kb3ducmV2LnhtbFBLAQIUABQAAAAIAIdO4kDMZeHK3AEAAJg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宋体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609600</wp:posOffset>
                </wp:positionH>
                <wp:positionV relativeFrom="paragraph">
                  <wp:posOffset>9197975</wp:posOffset>
                </wp:positionV>
                <wp:extent cx="5687695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8pt;margin-top:724.25pt;height:0pt;width:447.85pt;mso-position-horizontal-relative:margin;z-index:251688960;mso-width-relative:page;mso-height-relative:page;" filled="f" stroked="t" coordsize="21600,21600" o:gfxdata="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zj7SY2AAAAAwBAAAPAAAA&#10;AAAAAAEAIAAAACIAAABkcnMvZG93bnJldi54bWxQSwECFAAUAAAACACHTuJAUQWlCtwBAACYAwAA&#10;DgAAAAAAAAABACAAAAAn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宋体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9045575</wp:posOffset>
                </wp:positionV>
                <wp:extent cx="5687695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pt;margin-top:712.25pt;height:0pt;width:447.85pt;mso-position-horizontal-relative:margin;z-index:251684864;mso-width-relative:page;mso-height-relative:page;" filled="f" stroked="t" coordsize="21600,21600" o:gfxdata="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oLm8LYAAAADAEAAA8AAAAA&#10;AAAAAQAgAAAAIgAAAGRycy9kb3ducmV2LnhtbFBLAQIUABQAAAAIAIdO4kC3ohiR2wEAAJgDAAAO&#10;AAAAAAAAAAEAIAAAACc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宋体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8893175</wp:posOffset>
                </wp:positionV>
                <wp:extent cx="5687695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pt;margin-top:700.25pt;height:0pt;width:447.85pt;mso-position-horizontal-relative:margin;z-index:251680768;mso-width-relative:page;mso-height-relative:page;" filled="f" stroked="t" coordsize="21600,21600" o:gfxdata="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2vV9PXAAAADAEAAA8AAAAA&#10;AAAAAQAgAAAAIgAAAGRycy9kb3ducmV2LnhtbFBLAQIUABQAAAAIAIdO4kAqwlxR3AEAAJg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宋体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8740775</wp:posOffset>
                </wp:positionV>
                <wp:extent cx="5687695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pt;margin-top:688.25pt;height:0pt;width:447.85pt;mso-position-horizontal-relative:margin;z-index:251676672;mso-width-relative:page;mso-height-relative:page;" filled="f" stroked="t" coordsize="21600,21600" o:gfxdata="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hz0ZtUAAAAMAQAADwAAAAAAAAABACAAAAAiAAAAZHJzL2Rvd25y&#10;ZXYueG1sUEsBAhQAFAAAAAgAh07iQOr7f2UBAgAA5QMAAA4AAAAAAAAAAQAgAAAAJAEAAGRycy9l&#10;Mm9Eb2MueG1sUEsFBgAAAAAGAAYAWQEAAJcFAAAAAA==&#10;">
                <v:fill on="f" focussize="0,0"/>
                <v:stroke color="#BE4B48 [3205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宋体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8588375</wp:posOffset>
                </wp:positionV>
                <wp:extent cx="568769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676.25pt;height:0pt;width:447.85pt;mso-position-horizontal:center;mso-position-horizontal-relative:margin;z-index:251672576;mso-width-relative:page;mso-height-relative:page;" filled="f" stroked="t" coordsize="21600,21600" o:gfxdata="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MLYeDWAAAACgEAAA8AAAAAAAAA&#10;AQAgAAAAIgAAAGRycy9kb3ducmV2LnhtbFBLAQIUABQAAAAIAIdO4kDzFZOa2gEAAJY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pgSz w:w="11906" w:h="16838"/>
      <w:pgMar w:top="2098" w:right="1474" w:bottom="192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xN2EyYjA3Y2E0OTM3NjJlMTlhNTQ5M2VmMDU0YjQifQ=="/>
  </w:docVars>
  <w:rsids>
    <w:rsidRoot w:val="00000000"/>
    <w:rsid w:val="0017017C"/>
    <w:rsid w:val="01FB0B55"/>
    <w:rsid w:val="03B445C5"/>
    <w:rsid w:val="0DCA647A"/>
    <w:rsid w:val="0FAD4D01"/>
    <w:rsid w:val="11710289"/>
    <w:rsid w:val="1F884DA0"/>
    <w:rsid w:val="25DA12D8"/>
    <w:rsid w:val="2D70448C"/>
    <w:rsid w:val="33872F41"/>
    <w:rsid w:val="35504771"/>
    <w:rsid w:val="401E2E70"/>
    <w:rsid w:val="44FE59F4"/>
    <w:rsid w:val="470422FE"/>
    <w:rsid w:val="495D2302"/>
    <w:rsid w:val="4D165681"/>
    <w:rsid w:val="4EB270FD"/>
    <w:rsid w:val="57CD0A9D"/>
    <w:rsid w:val="5B726DD6"/>
    <w:rsid w:val="65853F17"/>
    <w:rsid w:val="6837248C"/>
    <w:rsid w:val="6ABC4E71"/>
    <w:rsid w:val="70174254"/>
    <w:rsid w:val="71CA20D3"/>
    <w:rsid w:val="7C092730"/>
    <w:rsid w:val="7CCF1F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9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unhideWhenUsed/>
    <w:qFormat/>
    <w:uiPriority w:val="99"/>
    <w:pPr>
      <w:spacing w:after="120"/>
    </w:pPr>
    <w:rPr>
      <w:sz w:val="16"/>
      <w:szCs w:val="16"/>
    </w:rPr>
  </w:style>
  <w:style w:type="paragraph" w:styleId="3">
    <w:name w:val="Body Text"/>
    <w:basedOn w:val="1"/>
    <w:next w:val="1"/>
    <w:qFormat/>
    <w:uiPriority w:val="99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qFormat/>
    <w:uiPriority w:val="99"/>
    <w:rPr>
      <w:rFonts w:cs="Times New Roman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1516</Words>
  <Characters>1520</Characters>
  <Paragraphs>58</Paragraphs>
  <TotalTime>4</TotalTime>
  <ScaleCrop>false</ScaleCrop>
  <LinksUpToDate>false</LinksUpToDate>
  <CharactersWithSpaces>1583</CharactersWithSpaces>
  <Application>WPS Office_10.8.2.6990_F1E327BC-269C-435d-A152-05C5408002CA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2023-06-09T07:17:00Z</dcterms:created>
  <dc:creator>TEL-AN10</dc:creator>
  <cp:lastModifiedBy>NTKO</cp:lastModifiedBy>
  <cp:lastPrinted>2023-06-28T09:07:00Z</cp:lastPrinted>
  <dcterms:modified xsi:type="dcterms:W3CDTF">2023-07-05T07:33:59Z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574973C0B06A4F7ABF5FCF049E38C5EF_13</vt:lpwstr>
  </property>
  <property fmtid="{D5CDD505-2E9C-101B-9397-08002B2CF9AE}" pid="3" name="KSOProductBuildVer">
    <vt:lpwstr>2052-10.8.2.6990</vt:lpwstr>
  </property>
</Properties>
</file>